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1CFD85" w14:textId="080404DE" w:rsidR="00F85A6C" w:rsidRPr="00640331" w:rsidRDefault="00095906" w:rsidP="00095906">
      <w:pPr>
        <w:tabs>
          <w:tab w:val="left" w:pos="4776"/>
        </w:tabs>
        <w:rPr>
          <w:rStyle w:val="normaltextrun"/>
          <w:rFonts w:ascii="Calibri" w:hAnsi="Calibri" w:cs="Calibri"/>
          <w:b/>
          <w:bCs/>
          <w:color w:val="000000"/>
          <w:sz w:val="28"/>
          <w:szCs w:val="28"/>
          <w:shd w:val="clear" w:color="auto" w:fill="FFFFFF"/>
        </w:rPr>
      </w:pPr>
      <w:r>
        <w:rPr>
          <w:noProof/>
          <w:lang w:val="es-ES_tradnl" w:eastAsia="es-ES_tradnl"/>
        </w:rPr>
        <w:drawing>
          <wp:anchor distT="0" distB="0" distL="114300" distR="114300" simplePos="0" relativeHeight="251660288" behindDoc="0" locked="0" layoutInCell="1" allowOverlap="1" wp14:anchorId="17AFBCE2" wp14:editId="34239831">
            <wp:simplePos x="0" y="0"/>
            <wp:positionH relativeFrom="margin">
              <wp:posOffset>3379470</wp:posOffset>
            </wp:positionH>
            <wp:positionV relativeFrom="paragraph">
              <wp:posOffset>0</wp:posOffset>
            </wp:positionV>
            <wp:extent cx="2354580" cy="334010"/>
            <wp:effectExtent l="0" t="0" r="7620" b="889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54580" cy="334010"/>
                    </a:xfrm>
                    <a:prstGeom prst="rect">
                      <a:avLst/>
                    </a:prstGeom>
                  </pic:spPr>
                </pic:pic>
              </a:graphicData>
            </a:graphic>
            <wp14:sizeRelH relativeFrom="margin">
              <wp14:pctWidth>0</wp14:pctWidth>
            </wp14:sizeRelH>
            <wp14:sizeRelV relativeFrom="margin">
              <wp14:pctHeight>0</wp14:pctHeight>
            </wp14:sizeRelV>
          </wp:anchor>
        </w:drawing>
      </w:r>
      <w:r w:rsidR="00F85A6C" w:rsidRPr="00640331">
        <w:rPr>
          <w:noProof/>
          <w:color w:val="2B579A"/>
          <w:shd w:val="clear" w:color="auto" w:fill="E6E6E6"/>
        </w:rPr>
        <w:drawing>
          <wp:anchor distT="0" distB="0" distL="114300" distR="114300" simplePos="0" relativeHeight="251658240" behindDoc="0" locked="0" layoutInCell="1" allowOverlap="1" wp14:anchorId="4B6FEBAE" wp14:editId="5F6155C0">
            <wp:simplePos x="914400" y="914400"/>
            <wp:positionH relativeFrom="column">
              <wp:align>left</wp:align>
            </wp:positionH>
            <wp:positionV relativeFrom="paragraph">
              <wp:align>top</wp:align>
            </wp:positionV>
            <wp:extent cx="1513114" cy="464194"/>
            <wp:effectExtent l="0" t="0" r="0" b="0"/>
            <wp:wrapSquare wrapText="bothSides"/>
            <wp:docPr id="1571887735" name="Picture 1571887735"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text&#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13114" cy="464194"/>
                    </a:xfrm>
                    <a:prstGeom prst="rect">
                      <a:avLst/>
                    </a:prstGeom>
                    <a:noFill/>
                    <a:ln>
                      <a:noFill/>
                    </a:ln>
                  </pic:spPr>
                </pic:pic>
              </a:graphicData>
            </a:graphic>
          </wp:anchor>
        </w:drawing>
      </w:r>
      <w:r>
        <w:rPr>
          <w:rStyle w:val="normaltextrun"/>
          <w:rFonts w:ascii="Calibri" w:hAnsi="Calibri" w:cs="Calibri"/>
          <w:b/>
          <w:bCs/>
          <w:color w:val="000000"/>
          <w:sz w:val="28"/>
          <w:szCs w:val="28"/>
          <w:shd w:val="clear" w:color="auto" w:fill="FFFFFF"/>
        </w:rPr>
        <w:tab/>
      </w:r>
      <w:r>
        <w:rPr>
          <w:rStyle w:val="normaltextrun"/>
          <w:rFonts w:ascii="Calibri" w:hAnsi="Calibri" w:cs="Calibri"/>
          <w:b/>
          <w:bCs/>
          <w:color w:val="000000"/>
          <w:sz w:val="28"/>
          <w:szCs w:val="28"/>
          <w:shd w:val="clear" w:color="auto" w:fill="FFFFFF"/>
        </w:rPr>
        <w:br w:type="textWrapping" w:clear="all"/>
      </w:r>
    </w:p>
    <w:p w14:paraId="7BD53C9E" w14:textId="77777777" w:rsidR="001749E1" w:rsidRDefault="001749E1" w:rsidP="00B318C6">
      <w:pPr>
        <w:pStyle w:val="paragraph"/>
        <w:spacing w:before="0" w:beforeAutospacing="0" w:after="0" w:afterAutospacing="0"/>
        <w:jc w:val="center"/>
        <w:textAlignment w:val="baseline"/>
        <w:rPr>
          <w:rStyle w:val="normaltextrun"/>
          <w:rFonts w:ascii="Calibri" w:eastAsiaTheme="minorHAnsi" w:hAnsi="Calibri" w:cs="Calibri"/>
          <w:b/>
          <w:bCs/>
          <w:color w:val="000000"/>
          <w:kern w:val="2"/>
          <w:sz w:val="32"/>
          <w:szCs w:val="32"/>
          <w:shd w:val="clear" w:color="auto" w:fill="FFFFFF"/>
          <w:lang w:val="es-ES" w:eastAsia="en-US"/>
          <w14:ligatures w14:val="standardContextual"/>
        </w:rPr>
      </w:pPr>
    </w:p>
    <w:p w14:paraId="57A35996" w14:textId="47F9D949" w:rsidR="00B318C6" w:rsidRDefault="00A70908" w:rsidP="00B318C6">
      <w:pPr>
        <w:pStyle w:val="paragraph"/>
        <w:spacing w:before="0" w:beforeAutospacing="0" w:after="0" w:afterAutospacing="0"/>
        <w:jc w:val="center"/>
        <w:textAlignment w:val="baseline"/>
        <w:rPr>
          <w:rStyle w:val="normaltextrun"/>
          <w:rFonts w:ascii="Calibri" w:eastAsiaTheme="minorHAnsi" w:hAnsi="Calibri" w:cs="Calibri"/>
          <w:b/>
          <w:bCs/>
          <w:color w:val="000000"/>
          <w:kern w:val="2"/>
          <w:sz w:val="32"/>
          <w:szCs w:val="32"/>
          <w:shd w:val="clear" w:color="auto" w:fill="FFFFFF"/>
          <w:lang w:val="es-ES" w:eastAsia="en-US"/>
          <w14:ligatures w14:val="standardContextual"/>
        </w:rPr>
      </w:pPr>
      <w:r w:rsidRPr="00A70908">
        <w:rPr>
          <w:rStyle w:val="normaltextrun"/>
          <w:rFonts w:ascii="Calibri" w:eastAsiaTheme="minorHAnsi" w:hAnsi="Calibri" w:cs="Calibri"/>
          <w:b/>
          <w:bCs/>
          <w:color w:val="000000"/>
          <w:kern w:val="2"/>
          <w:sz w:val="32"/>
          <w:szCs w:val="32"/>
          <w:shd w:val="clear" w:color="auto" w:fill="FFFFFF"/>
          <w:lang w:val="es-ES" w:eastAsia="en-US"/>
          <w14:ligatures w14:val="standardContextual"/>
        </w:rPr>
        <w:t xml:space="preserve">Nunca es </w:t>
      </w:r>
      <w:r>
        <w:rPr>
          <w:rStyle w:val="normaltextrun"/>
          <w:rFonts w:ascii="Calibri" w:eastAsiaTheme="minorHAnsi" w:hAnsi="Calibri" w:cs="Calibri"/>
          <w:b/>
          <w:bCs/>
          <w:color w:val="000000"/>
          <w:kern w:val="2"/>
          <w:sz w:val="32"/>
          <w:szCs w:val="32"/>
          <w:shd w:val="clear" w:color="auto" w:fill="FFFFFF"/>
          <w:lang w:val="es-ES" w:eastAsia="en-US"/>
          <w14:ligatures w14:val="standardContextual"/>
        </w:rPr>
        <w:t>d</w:t>
      </w:r>
      <w:r w:rsidRPr="00A70908">
        <w:rPr>
          <w:rStyle w:val="normaltextrun"/>
          <w:rFonts w:ascii="Calibri" w:eastAsiaTheme="minorHAnsi" w:hAnsi="Calibri" w:cs="Calibri"/>
          <w:b/>
          <w:bCs/>
          <w:color w:val="000000"/>
          <w:kern w:val="2"/>
          <w:sz w:val="32"/>
          <w:szCs w:val="32"/>
          <w:shd w:val="clear" w:color="auto" w:fill="FFFFFF"/>
          <w:lang w:val="es-ES" w:eastAsia="en-US"/>
          <w14:ligatures w14:val="standardContextual"/>
        </w:rPr>
        <w:t>emasiado pronto</w:t>
      </w:r>
      <w:r w:rsidR="00062FAF">
        <w:rPr>
          <w:rStyle w:val="normaltextrun"/>
          <w:rFonts w:ascii="Calibri" w:eastAsiaTheme="minorHAnsi" w:hAnsi="Calibri" w:cs="Calibri"/>
          <w:b/>
          <w:bCs/>
          <w:color w:val="000000"/>
          <w:kern w:val="2"/>
          <w:sz w:val="32"/>
          <w:szCs w:val="32"/>
          <w:shd w:val="clear" w:color="auto" w:fill="FFFFFF"/>
          <w:lang w:val="es-ES" w:eastAsia="en-US"/>
          <w14:ligatures w14:val="standardContextual"/>
        </w:rPr>
        <w:t>,</w:t>
      </w:r>
      <w:r w:rsidRPr="00A70908">
        <w:rPr>
          <w:rStyle w:val="normaltextrun"/>
          <w:rFonts w:ascii="Calibri" w:eastAsiaTheme="minorHAnsi" w:hAnsi="Calibri" w:cs="Calibri"/>
          <w:b/>
          <w:bCs/>
          <w:color w:val="000000"/>
          <w:kern w:val="2"/>
          <w:sz w:val="32"/>
          <w:szCs w:val="32"/>
          <w:shd w:val="clear" w:color="auto" w:fill="FFFFFF"/>
          <w:lang w:val="es-ES" w:eastAsia="en-US"/>
          <w14:ligatures w14:val="standardContextual"/>
        </w:rPr>
        <w:t xml:space="preserve"> </w:t>
      </w:r>
      <w:r>
        <w:rPr>
          <w:rStyle w:val="normaltextrun"/>
          <w:rFonts w:ascii="Calibri" w:eastAsiaTheme="minorHAnsi" w:hAnsi="Calibri" w:cs="Calibri"/>
          <w:b/>
          <w:bCs/>
          <w:color w:val="000000"/>
          <w:kern w:val="2"/>
          <w:sz w:val="32"/>
          <w:szCs w:val="32"/>
          <w:shd w:val="clear" w:color="auto" w:fill="FFFFFF"/>
          <w:lang w:val="es-ES" w:eastAsia="en-US"/>
          <w14:ligatures w14:val="standardContextual"/>
        </w:rPr>
        <w:t>n</w:t>
      </w:r>
      <w:r w:rsidRPr="00A70908">
        <w:rPr>
          <w:rStyle w:val="normaltextrun"/>
          <w:rFonts w:ascii="Calibri" w:eastAsiaTheme="minorHAnsi" w:hAnsi="Calibri" w:cs="Calibri"/>
          <w:b/>
          <w:bCs/>
          <w:color w:val="000000"/>
          <w:kern w:val="2"/>
          <w:sz w:val="32"/>
          <w:szCs w:val="32"/>
          <w:shd w:val="clear" w:color="auto" w:fill="FFFFFF"/>
          <w:lang w:val="es-ES" w:eastAsia="en-US"/>
          <w14:ligatures w14:val="standardContextual"/>
        </w:rPr>
        <w:t xml:space="preserve">i </w:t>
      </w:r>
      <w:r>
        <w:rPr>
          <w:rStyle w:val="normaltextrun"/>
          <w:rFonts w:ascii="Calibri" w:eastAsiaTheme="minorHAnsi" w:hAnsi="Calibri" w:cs="Calibri"/>
          <w:b/>
          <w:bCs/>
          <w:color w:val="000000"/>
          <w:kern w:val="2"/>
          <w:sz w:val="32"/>
          <w:szCs w:val="32"/>
          <w:shd w:val="clear" w:color="auto" w:fill="FFFFFF"/>
          <w:lang w:val="es-ES" w:eastAsia="en-US"/>
          <w14:ligatures w14:val="standardContextual"/>
        </w:rPr>
        <w:t>d</w:t>
      </w:r>
      <w:r w:rsidRPr="00A70908">
        <w:rPr>
          <w:rStyle w:val="normaltextrun"/>
          <w:rFonts w:ascii="Calibri" w:eastAsiaTheme="minorHAnsi" w:hAnsi="Calibri" w:cs="Calibri"/>
          <w:b/>
          <w:bCs/>
          <w:color w:val="000000"/>
          <w:kern w:val="2"/>
          <w:sz w:val="32"/>
          <w:szCs w:val="32"/>
          <w:shd w:val="clear" w:color="auto" w:fill="FFFFFF"/>
          <w:lang w:val="es-ES" w:eastAsia="en-US"/>
          <w14:ligatures w14:val="standardContextual"/>
        </w:rPr>
        <w:t xml:space="preserve">emasiado </w:t>
      </w:r>
      <w:r>
        <w:rPr>
          <w:rStyle w:val="normaltextrun"/>
          <w:rFonts w:ascii="Calibri" w:eastAsiaTheme="minorHAnsi" w:hAnsi="Calibri" w:cs="Calibri"/>
          <w:b/>
          <w:bCs/>
          <w:color w:val="000000"/>
          <w:kern w:val="2"/>
          <w:sz w:val="32"/>
          <w:szCs w:val="32"/>
          <w:shd w:val="clear" w:color="auto" w:fill="FFFFFF"/>
          <w:lang w:val="es-ES" w:eastAsia="en-US"/>
          <w14:ligatures w14:val="standardContextual"/>
        </w:rPr>
        <w:t>t</w:t>
      </w:r>
      <w:r w:rsidRPr="00A70908">
        <w:rPr>
          <w:rStyle w:val="normaltextrun"/>
          <w:rFonts w:ascii="Calibri" w:eastAsiaTheme="minorHAnsi" w:hAnsi="Calibri" w:cs="Calibri"/>
          <w:b/>
          <w:bCs/>
          <w:color w:val="000000"/>
          <w:kern w:val="2"/>
          <w:sz w:val="32"/>
          <w:szCs w:val="32"/>
          <w:shd w:val="clear" w:color="auto" w:fill="FFFFFF"/>
          <w:lang w:val="es-ES" w:eastAsia="en-US"/>
          <w14:ligatures w14:val="standardContextual"/>
        </w:rPr>
        <w:t xml:space="preserve">arde: </w:t>
      </w:r>
      <w:r>
        <w:rPr>
          <w:rStyle w:val="normaltextrun"/>
          <w:rFonts w:ascii="Calibri" w:eastAsiaTheme="minorHAnsi" w:hAnsi="Calibri" w:cs="Calibri"/>
          <w:b/>
          <w:bCs/>
          <w:color w:val="000000"/>
          <w:kern w:val="2"/>
          <w:sz w:val="32"/>
          <w:szCs w:val="32"/>
          <w:shd w:val="clear" w:color="auto" w:fill="FFFFFF"/>
          <w:lang w:val="es-ES" w:eastAsia="en-US"/>
          <w14:ligatures w14:val="standardContextual"/>
        </w:rPr>
        <w:t>u</w:t>
      </w:r>
      <w:r w:rsidRPr="00A70908">
        <w:rPr>
          <w:rStyle w:val="normaltextrun"/>
          <w:rFonts w:ascii="Calibri" w:eastAsiaTheme="minorHAnsi" w:hAnsi="Calibri" w:cs="Calibri"/>
          <w:b/>
          <w:bCs/>
          <w:color w:val="000000"/>
          <w:kern w:val="2"/>
          <w:sz w:val="32"/>
          <w:szCs w:val="32"/>
          <w:shd w:val="clear" w:color="auto" w:fill="FFFFFF"/>
          <w:lang w:val="es-ES" w:eastAsia="en-US"/>
          <w14:ligatures w14:val="standardContextual"/>
        </w:rPr>
        <w:t>n nuevo informe desmitifica cómo reducir el riesgo de demencia</w:t>
      </w:r>
    </w:p>
    <w:p w14:paraId="1B89EE71" w14:textId="77777777" w:rsidR="007D6443" w:rsidRPr="00A958A0" w:rsidRDefault="007D6443" w:rsidP="00B318C6">
      <w:pPr>
        <w:pStyle w:val="paragraph"/>
        <w:spacing w:before="0" w:beforeAutospacing="0" w:after="0" w:afterAutospacing="0"/>
        <w:jc w:val="center"/>
        <w:textAlignment w:val="baseline"/>
        <w:rPr>
          <w:rStyle w:val="normaltextrun"/>
          <w:rFonts w:asciiTheme="minorHAnsi" w:hAnsiTheme="minorHAnsi" w:cstheme="minorBidi"/>
          <w:sz w:val="22"/>
          <w:szCs w:val="22"/>
          <w:lang w:val="es-ES"/>
        </w:rPr>
      </w:pPr>
    </w:p>
    <w:p w14:paraId="78996F0C" w14:textId="6A104AD0" w:rsidR="00124594" w:rsidRPr="00124594" w:rsidRDefault="00124594" w:rsidP="00CE3D5B">
      <w:pPr>
        <w:pStyle w:val="paragraph"/>
        <w:numPr>
          <w:ilvl w:val="0"/>
          <w:numId w:val="3"/>
        </w:numPr>
        <w:spacing w:before="0" w:beforeAutospacing="0" w:after="0" w:afterAutospacing="0"/>
        <w:textAlignment w:val="baseline"/>
        <w:rPr>
          <w:rStyle w:val="normaltextrun"/>
          <w:rFonts w:asciiTheme="minorHAnsi" w:hAnsiTheme="minorHAnsi" w:cstheme="minorHAnsi"/>
          <w:sz w:val="22"/>
          <w:szCs w:val="22"/>
          <w:lang w:val="es-ES"/>
        </w:rPr>
      </w:pPr>
      <w:r w:rsidRPr="00124594">
        <w:rPr>
          <w:rStyle w:val="normaltextrun"/>
          <w:rFonts w:asciiTheme="minorHAnsi" w:hAnsiTheme="minorHAnsi" w:cstheme="minorBidi"/>
          <w:i/>
          <w:iCs/>
          <w:sz w:val="22"/>
          <w:szCs w:val="22"/>
          <w:lang w:val="es-ES"/>
        </w:rPr>
        <w:t>Abordar 12 factores de riesgo de demencia de eficacia probada podría retrasar, ralentizar la progresión o incluso prevenir hasta el 40% de los casos de demencia, lo que equivaldría a 55,6 millones de casos en todo el mundo para 2050.</w:t>
      </w:r>
    </w:p>
    <w:p w14:paraId="5F78274D" w14:textId="54ECD275" w:rsidR="008F1602" w:rsidRPr="008F1602" w:rsidRDefault="008F1602" w:rsidP="00CE3D5B">
      <w:pPr>
        <w:pStyle w:val="paragraph"/>
        <w:numPr>
          <w:ilvl w:val="0"/>
          <w:numId w:val="3"/>
        </w:numPr>
        <w:spacing w:before="0" w:beforeAutospacing="0" w:after="0" w:afterAutospacing="0"/>
        <w:textAlignment w:val="baseline"/>
        <w:rPr>
          <w:rStyle w:val="normaltextrun"/>
          <w:rFonts w:asciiTheme="minorHAnsi" w:hAnsiTheme="minorHAnsi" w:cstheme="minorHAnsi"/>
          <w:sz w:val="22"/>
          <w:szCs w:val="22"/>
          <w:lang w:val="es-ES"/>
        </w:rPr>
      </w:pPr>
      <w:r w:rsidRPr="008F1602">
        <w:rPr>
          <w:rStyle w:val="normaltextrun"/>
          <w:rFonts w:asciiTheme="minorHAnsi" w:hAnsiTheme="minorHAnsi" w:cstheme="minorHAnsi"/>
          <w:i/>
          <w:iCs/>
          <w:sz w:val="22"/>
          <w:szCs w:val="22"/>
          <w:lang w:val="es-ES"/>
        </w:rPr>
        <w:t>Sólo este año se han publicado cerca de 50.000 noticias en todo el mundo que hacen referencia a la demencia y la dieta, lo que ha dado lugar a consejos abrumadores y poco claros para la población en general.</w:t>
      </w:r>
    </w:p>
    <w:p w14:paraId="62AAA255" w14:textId="77777777" w:rsidR="00E05677" w:rsidRPr="00E05677" w:rsidRDefault="008F1602" w:rsidP="002E16BD">
      <w:pPr>
        <w:pStyle w:val="paragraph"/>
        <w:numPr>
          <w:ilvl w:val="0"/>
          <w:numId w:val="3"/>
        </w:numPr>
        <w:spacing w:before="0" w:beforeAutospacing="0" w:after="0" w:afterAutospacing="0"/>
        <w:textAlignment w:val="baseline"/>
        <w:rPr>
          <w:rStyle w:val="normaltextrun"/>
          <w:rFonts w:asciiTheme="minorHAnsi" w:hAnsiTheme="minorHAnsi" w:cstheme="minorHAnsi"/>
          <w:sz w:val="22"/>
          <w:szCs w:val="22"/>
          <w:lang w:val="es-ES"/>
        </w:rPr>
      </w:pPr>
      <w:r w:rsidRPr="008F1602">
        <w:rPr>
          <w:rStyle w:val="normaltextrun"/>
          <w:rFonts w:asciiTheme="minorHAnsi" w:hAnsiTheme="minorHAnsi" w:cstheme="minorHAnsi"/>
          <w:i/>
          <w:iCs/>
          <w:sz w:val="22"/>
          <w:szCs w:val="22"/>
          <w:lang w:val="es-ES"/>
        </w:rPr>
        <w:t>Un nuevo informe mundial pretende disipar el ruido y ofrecer un desglose más claro y matizado de cómo las personas -y los gobiernos- pueden abordar el riesgo de demencia de forma concreta</w:t>
      </w:r>
      <w:r w:rsidR="00E05677">
        <w:rPr>
          <w:rStyle w:val="normaltextrun"/>
          <w:rFonts w:asciiTheme="minorHAnsi" w:hAnsiTheme="minorHAnsi" w:cstheme="minorHAnsi"/>
          <w:i/>
          <w:iCs/>
          <w:sz w:val="22"/>
          <w:szCs w:val="22"/>
          <w:lang w:val="es-ES"/>
        </w:rPr>
        <w:t>.</w:t>
      </w:r>
    </w:p>
    <w:p w14:paraId="0120DA49" w14:textId="607E3B6C" w:rsidR="00E05677" w:rsidRPr="002E16BD" w:rsidRDefault="00E05677" w:rsidP="00E05677">
      <w:pPr>
        <w:pStyle w:val="paragraph"/>
        <w:numPr>
          <w:ilvl w:val="0"/>
          <w:numId w:val="3"/>
        </w:numPr>
        <w:spacing w:before="0" w:beforeAutospacing="0" w:after="240" w:afterAutospacing="0"/>
        <w:textAlignment w:val="baseline"/>
        <w:rPr>
          <w:rStyle w:val="normaltextrun"/>
          <w:rFonts w:asciiTheme="minorHAnsi" w:hAnsiTheme="minorHAnsi" w:cstheme="minorHAnsi"/>
          <w:i/>
          <w:iCs/>
          <w:sz w:val="22"/>
          <w:szCs w:val="22"/>
          <w:lang w:val="es-ES"/>
        </w:rPr>
      </w:pPr>
      <w:r w:rsidRPr="002E16BD">
        <w:rPr>
          <w:rStyle w:val="normaltextrun"/>
          <w:rFonts w:asciiTheme="minorHAnsi" w:hAnsiTheme="minorHAnsi" w:cstheme="minorHAnsi"/>
          <w:i/>
          <w:iCs/>
          <w:sz w:val="22"/>
          <w:szCs w:val="22"/>
          <w:lang w:val="es-ES"/>
        </w:rPr>
        <w:t xml:space="preserve">Nunca es nunca es demasiado pronto ni demasiado tarde para reducir el riesgo de demencia. puede ayudar a las personas antes y después del diagnóstico.  </w:t>
      </w:r>
    </w:p>
    <w:p w14:paraId="319F67EB" w14:textId="30008AE6" w:rsidR="007449FB" w:rsidRPr="007449FB" w:rsidRDefault="000E5F68" w:rsidP="000E5F68">
      <w:pPr>
        <w:jc w:val="both"/>
        <w:rPr>
          <w:rStyle w:val="normaltextrun"/>
          <w:rFonts w:cstheme="minorHAnsi"/>
          <w:highlight w:val="yellow"/>
          <w:lang w:val="es-ES"/>
        </w:rPr>
      </w:pPr>
      <w:r w:rsidRPr="000E5F68">
        <w:rPr>
          <w:rStyle w:val="normaltextrun"/>
          <w:rFonts w:cstheme="minorHAnsi"/>
          <w:b/>
          <w:bCs/>
          <w:lang w:val="es-ES"/>
        </w:rPr>
        <w:t>Pamplona, 21 de septiembre de 2023</w:t>
      </w:r>
      <w:r>
        <w:rPr>
          <w:rStyle w:val="normaltextrun"/>
          <w:rFonts w:cstheme="minorHAnsi"/>
          <w:lang w:val="es-ES"/>
        </w:rPr>
        <w:t>.-</w:t>
      </w:r>
      <w:r w:rsidR="007449FB" w:rsidRPr="007449FB">
        <w:rPr>
          <w:rStyle w:val="normaltextrun"/>
          <w:rFonts w:cstheme="minorHAnsi"/>
          <w:lang w:val="es-ES"/>
        </w:rPr>
        <w:t xml:space="preserve"> Sólo en 2023, se han publicado casi 50.000 historias en todo el mundo que hacen referencia a la demencia y la dieta, destacando las dificultades a las que se enfrentan las personas cuando intentan orientarse sobre cómo reducir su riesgo de demencia, </w:t>
      </w:r>
      <w:r w:rsidR="007449FB" w:rsidRPr="002C47B9">
        <w:rPr>
          <w:rStyle w:val="normaltextrun"/>
          <w:rFonts w:cstheme="minorHAnsi"/>
          <w:lang w:val="es-ES"/>
        </w:rPr>
        <w:t xml:space="preserve">afirman </w:t>
      </w:r>
      <w:r w:rsidR="007201D8" w:rsidRPr="002C47B9">
        <w:rPr>
          <w:rStyle w:val="normaltextrun"/>
          <w:rFonts w:cstheme="minorHAnsi"/>
          <w:lang w:val="es-ES"/>
        </w:rPr>
        <w:t xml:space="preserve">la </w:t>
      </w:r>
      <w:r w:rsidR="007201D8" w:rsidRPr="000139B7">
        <w:rPr>
          <w:rStyle w:val="normaltextrun"/>
          <w:rFonts w:cstheme="minorHAnsi"/>
          <w:b/>
          <w:bCs/>
          <w:lang w:val="es-ES"/>
        </w:rPr>
        <w:t xml:space="preserve">Confederación Española de Alzheimer y Otras </w:t>
      </w:r>
      <w:r w:rsidR="005575F2" w:rsidRPr="000139B7">
        <w:rPr>
          <w:rStyle w:val="normaltextrun"/>
          <w:rFonts w:cstheme="minorHAnsi"/>
          <w:b/>
          <w:bCs/>
          <w:lang w:val="es-ES"/>
        </w:rPr>
        <w:t>D</w:t>
      </w:r>
      <w:r w:rsidR="007201D8" w:rsidRPr="000139B7">
        <w:rPr>
          <w:rStyle w:val="normaltextrun"/>
          <w:rFonts w:cstheme="minorHAnsi"/>
          <w:b/>
          <w:bCs/>
          <w:lang w:val="es-ES"/>
        </w:rPr>
        <w:t>emencias</w:t>
      </w:r>
      <w:r w:rsidR="007449FB" w:rsidRPr="000139B7">
        <w:rPr>
          <w:rStyle w:val="normaltextrun"/>
          <w:rFonts w:cstheme="minorHAnsi"/>
          <w:b/>
          <w:bCs/>
          <w:lang w:val="es-ES"/>
        </w:rPr>
        <w:t xml:space="preserve"> y </w:t>
      </w:r>
      <w:proofErr w:type="spellStart"/>
      <w:r w:rsidR="007449FB" w:rsidRPr="000139B7">
        <w:rPr>
          <w:rStyle w:val="normaltextrun"/>
          <w:rFonts w:cstheme="minorHAnsi"/>
          <w:b/>
          <w:bCs/>
          <w:lang w:val="es-ES"/>
        </w:rPr>
        <w:t>Alzheimer's</w:t>
      </w:r>
      <w:proofErr w:type="spellEnd"/>
      <w:r w:rsidR="007449FB" w:rsidRPr="000139B7">
        <w:rPr>
          <w:rStyle w:val="normaltextrun"/>
          <w:rFonts w:cstheme="minorHAnsi"/>
          <w:b/>
          <w:bCs/>
          <w:lang w:val="es-ES"/>
        </w:rPr>
        <w:t xml:space="preserve"> </w:t>
      </w:r>
      <w:proofErr w:type="spellStart"/>
      <w:r w:rsidR="007449FB" w:rsidRPr="000139B7">
        <w:rPr>
          <w:rStyle w:val="normaltextrun"/>
          <w:rFonts w:cstheme="minorHAnsi"/>
          <w:b/>
          <w:bCs/>
          <w:lang w:val="es-ES"/>
        </w:rPr>
        <w:t>Disease</w:t>
      </w:r>
      <w:proofErr w:type="spellEnd"/>
      <w:r w:rsidR="007449FB" w:rsidRPr="000139B7">
        <w:rPr>
          <w:rStyle w:val="normaltextrun"/>
          <w:rFonts w:cstheme="minorHAnsi"/>
          <w:b/>
          <w:bCs/>
          <w:lang w:val="es-ES"/>
        </w:rPr>
        <w:t xml:space="preserve"> International (ADI)</w:t>
      </w:r>
      <w:r w:rsidR="007449FB" w:rsidRPr="007449FB">
        <w:rPr>
          <w:rStyle w:val="normaltextrun"/>
          <w:rFonts w:cstheme="minorHAnsi"/>
          <w:lang w:val="es-ES"/>
        </w:rPr>
        <w:t>.</w:t>
      </w:r>
      <w:r w:rsidR="007449FB" w:rsidRPr="007449FB">
        <w:rPr>
          <w:rStyle w:val="normaltextrun"/>
          <w:rFonts w:cstheme="minorHAnsi"/>
          <w:highlight w:val="yellow"/>
          <w:lang w:val="es-ES"/>
        </w:rPr>
        <w:t xml:space="preserve"> </w:t>
      </w:r>
    </w:p>
    <w:p w14:paraId="784104DD" w14:textId="1DF8D43F" w:rsidR="005E6C92" w:rsidRDefault="007201D8" w:rsidP="000E5F68">
      <w:pPr>
        <w:jc w:val="both"/>
        <w:rPr>
          <w:rStyle w:val="normaltextrun"/>
          <w:rFonts w:cstheme="minorHAnsi"/>
          <w:lang w:val="es-ES"/>
        </w:rPr>
      </w:pPr>
      <w:r w:rsidRPr="002C47B9">
        <w:rPr>
          <w:rStyle w:val="normaltextrun"/>
          <w:rFonts w:cstheme="minorHAnsi"/>
          <w:lang w:val="es-ES"/>
        </w:rPr>
        <w:t>CEAFA</w:t>
      </w:r>
      <w:r w:rsidR="005E6C92" w:rsidRPr="002C47B9">
        <w:rPr>
          <w:rStyle w:val="normaltextrun"/>
          <w:rFonts w:cstheme="minorHAnsi"/>
          <w:lang w:val="es-ES"/>
        </w:rPr>
        <w:t>, la asociación</w:t>
      </w:r>
      <w:r w:rsidR="005E6C92" w:rsidRPr="005E6C92">
        <w:rPr>
          <w:rStyle w:val="normaltextrun"/>
          <w:rFonts w:cstheme="minorHAnsi"/>
          <w:lang w:val="es-ES"/>
        </w:rPr>
        <w:t xml:space="preserve"> de demencia que opera </w:t>
      </w:r>
      <w:r w:rsidR="005E6C92" w:rsidRPr="002C47B9">
        <w:rPr>
          <w:rStyle w:val="normaltextrun"/>
          <w:rFonts w:cstheme="minorHAnsi"/>
          <w:lang w:val="es-ES"/>
        </w:rPr>
        <w:t xml:space="preserve">en </w:t>
      </w:r>
      <w:r w:rsidRPr="002C47B9">
        <w:rPr>
          <w:rStyle w:val="normaltextrun"/>
          <w:rFonts w:cstheme="minorHAnsi"/>
          <w:lang w:val="es-ES"/>
        </w:rPr>
        <w:t>España</w:t>
      </w:r>
      <w:r w:rsidR="005E6C92" w:rsidRPr="005E6C92">
        <w:rPr>
          <w:rStyle w:val="normaltextrun"/>
          <w:rFonts w:cstheme="minorHAnsi"/>
          <w:lang w:val="es-ES"/>
        </w:rPr>
        <w:t xml:space="preserve"> y ADI, la federación internacional de más de 100 asociaciones nacionales de Alzheimer, afirman que, aunque cubrir los últimos avances de la investigación es importante, el mero volumen de historias, a menudo sin contexto, hace que sea increíblemente difícil hacer cambios de estilo de vida bien informados. </w:t>
      </w:r>
    </w:p>
    <w:p w14:paraId="03C67193" w14:textId="77777777" w:rsidR="00DE35C1" w:rsidRDefault="00DE35C1" w:rsidP="000E5F68">
      <w:pPr>
        <w:jc w:val="both"/>
        <w:rPr>
          <w:rStyle w:val="normaltextrun"/>
          <w:lang w:val="es-ES"/>
        </w:rPr>
      </w:pPr>
      <w:r w:rsidRPr="00DE35C1">
        <w:rPr>
          <w:rStyle w:val="normaltextrun"/>
          <w:lang w:val="es-ES"/>
        </w:rPr>
        <w:t xml:space="preserve">"Cada día se publican casi 200 artículos sobre dietas contra la demencia, en los que se mencionan las últimas investigaciones sobre cualquier cosa, desde los arándanos hasta el champán. La realidad es que la conversación tiene muchos más matices", afirma Paola </w:t>
      </w:r>
      <w:proofErr w:type="spellStart"/>
      <w:r w:rsidRPr="00DE35C1">
        <w:rPr>
          <w:rStyle w:val="normaltextrun"/>
          <w:lang w:val="es-ES"/>
        </w:rPr>
        <w:t>Barbarino</w:t>
      </w:r>
      <w:proofErr w:type="spellEnd"/>
      <w:r w:rsidRPr="00DE35C1">
        <w:rPr>
          <w:rStyle w:val="normaltextrun"/>
          <w:lang w:val="es-ES"/>
        </w:rPr>
        <w:t xml:space="preserve">, Directora General de ADI. </w:t>
      </w:r>
    </w:p>
    <w:p w14:paraId="73BF96D6" w14:textId="47DE409A" w:rsidR="00DE35C1" w:rsidRPr="00DE35C1" w:rsidRDefault="00DE35C1" w:rsidP="000E5F68">
      <w:pPr>
        <w:jc w:val="both"/>
        <w:rPr>
          <w:rStyle w:val="normaltextrun"/>
          <w:rFonts w:cstheme="minorHAnsi"/>
          <w:lang w:val="es-ES"/>
        </w:rPr>
      </w:pPr>
      <w:r w:rsidRPr="00DE35C1">
        <w:rPr>
          <w:rStyle w:val="normaltextrun"/>
          <w:rFonts w:cstheme="minorHAnsi"/>
          <w:lang w:val="es-ES"/>
        </w:rPr>
        <w:t xml:space="preserve">"¿Cuántos arándanos, durante cuánto tiempo y cuándo empezar? En general, ¿es el alcohol malo para la salud cerebral o los beneficios de un consumo moderado y sociable superan a los negativos? Puede resultar confuso para el público entender y tomar decisiones claras que le ayuden a gestionar su riesgo", prosigue </w:t>
      </w:r>
      <w:proofErr w:type="spellStart"/>
      <w:r w:rsidRPr="00DE35C1">
        <w:rPr>
          <w:rStyle w:val="normaltextrun"/>
          <w:rFonts w:cstheme="minorHAnsi"/>
          <w:lang w:val="es-ES"/>
        </w:rPr>
        <w:t>Barbarino</w:t>
      </w:r>
      <w:proofErr w:type="spellEnd"/>
      <w:r w:rsidRPr="00DE35C1">
        <w:rPr>
          <w:rStyle w:val="normaltextrun"/>
          <w:rFonts w:cstheme="minorHAnsi"/>
          <w:lang w:val="es-ES"/>
        </w:rPr>
        <w:t>.</w:t>
      </w:r>
    </w:p>
    <w:p w14:paraId="670A96A0" w14:textId="66683D05" w:rsidR="00DE35C1" w:rsidRPr="00DE35C1" w:rsidRDefault="00DE35C1" w:rsidP="000E5F68">
      <w:pPr>
        <w:jc w:val="both"/>
        <w:rPr>
          <w:rStyle w:val="normaltextrun"/>
          <w:rFonts w:cstheme="minorHAnsi"/>
          <w:lang w:val="es-ES"/>
        </w:rPr>
      </w:pPr>
      <w:r w:rsidRPr="00DE35C1">
        <w:rPr>
          <w:rStyle w:val="normaltextrun"/>
          <w:rFonts w:cstheme="minorHAnsi"/>
          <w:lang w:val="es-ES"/>
        </w:rPr>
        <w:t xml:space="preserve">El </w:t>
      </w:r>
      <w:r w:rsidRPr="000D1889">
        <w:rPr>
          <w:rStyle w:val="normaltextrun"/>
          <w:rFonts w:cstheme="minorHAnsi"/>
          <w:b/>
          <w:bCs/>
          <w:lang w:val="es-ES"/>
        </w:rPr>
        <w:t xml:space="preserve">Informe Mundial sobre el Alzheimer 2023, titulado </w:t>
      </w:r>
      <w:r w:rsidR="00062FAF" w:rsidRPr="000D1889">
        <w:rPr>
          <w:rStyle w:val="normaltextrun"/>
          <w:rFonts w:cstheme="minorHAnsi"/>
          <w:b/>
          <w:bCs/>
          <w:lang w:val="es-ES"/>
        </w:rPr>
        <w:t>‘</w:t>
      </w:r>
      <w:r w:rsidRPr="000D1889">
        <w:rPr>
          <w:rStyle w:val="normaltextrun"/>
          <w:rFonts w:cstheme="minorHAnsi"/>
          <w:b/>
          <w:bCs/>
          <w:lang w:val="es-ES"/>
        </w:rPr>
        <w:t xml:space="preserve">Reducir el riesgo de demencia: nunca es demasiado pronto, </w:t>
      </w:r>
      <w:r w:rsidR="00062FAF" w:rsidRPr="000D1889">
        <w:rPr>
          <w:rStyle w:val="normaltextrun"/>
          <w:rFonts w:cstheme="minorHAnsi"/>
          <w:b/>
          <w:bCs/>
          <w:lang w:val="es-ES"/>
        </w:rPr>
        <w:t xml:space="preserve">ni </w:t>
      </w:r>
      <w:r w:rsidRPr="000D1889">
        <w:rPr>
          <w:rStyle w:val="normaltextrun"/>
          <w:rFonts w:cstheme="minorHAnsi"/>
          <w:b/>
          <w:bCs/>
          <w:lang w:val="es-ES"/>
        </w:rPr>
        <w:t>demasiado tarde</w:t>
      </w:r>
      <w:r w:rsidR="00062FAF" w:rsidRPr="000D1889">
        <w:rPr>
          <w:rStyle w:val="normaltextrun"/>
          <w:rFonts w:cstheme="minorHAnsi"/>
          <w:b/>
          <w:bCs/>
          <w:lang w:val="es-ES"/>
        </w:rPr>
        <w:t>’</w:t>
      </w:r>
      <w:r w:rsidRPr="00DE35C1">
        <w:rPr>
          <w:rStyle w:val="normaltextrun"/>
          <w:rFonts w:cstheme="minorHAnsi"/>
          <w:lang w:val="es-ES"/>
        </w:rPr>
        <w:t>, publicado hoy, se centra en la reducción del riesgo de demencia como práctica, no como teoría. El informe se basa en las opiniones de aproximadamente 90 investigadores de alto nivel, profesionales sanitarios, responsables políticos, personas que viven con demencia y cuidadores informales, para ayudar a los lectores a comprender el riesgo de demencia de una forma holística y fácil de leer.</w:t>
      </w:r>
    </w:p>
    <w:p w14:paraId="1FCA102D" w14:textId="77777777" w:rsidR="00DE35C1" w:rsidRDefault="00DE35C1" w:rsidP="000E5F68">
      <w:pPr>
        <w:jc w:val="both"/>
        <w:rPr>
          <w:rStyle w:val="normaltextrun"/>
          <w:rFonts w:cstheme="minorHAnsi"/>
          <w:lang w:val="es-ES"/>
        </w:rPr>
      </w:pPr>
      <w:r w:rsidRPr="00DE35C1">
        <w:rPr>
          <w:rStyle w:val="normaltextrun"/>
          <w:rFonts w:cstheme="minorHAnsi"/>
          <w:lang w:val="es-ES"/>
        </w:rPr>
        <w:t xml:space="preserve">En 2020, </w:t>
      </w:r>
      <w:proofErr w:type="spellStart"/>
      <w:r w:rsidRPr="00DE35C1">
        <w:rPr>
          <w:rStyle w:val="normaltextrun"/>
          <w:rFonts w:cstheme="minorHAnsi"/>
          <w:lang w:val="es-ES"/>
        </w:rPr>
        <w:t>The</w:t>
      </w:r>
      <w:proofErr w:type="spellEnd"/>
      <w:r w:rsidRPr="00DE35C1">
        <w:rPr>
          <w:rStyle w:val="normaltextrun"/>
          <w:rFonts w:cstheme="minorHAnsi"/>
          <w:lang w:val="es-ES"/>
        </w:rPr>
        <w:t xml:space="preserve"> Lancet elaboró una lista de 12 factores de riesgo de demencia modificables (tabaquismo, inactividad física, consumo excesivo de alcohol, contaminación atmosférica, traumatismos craneoencefálicos, contacto social infrecuente, menor nivel educativo, obesidad, hipertensión, </w:t>
      </w:r>
      <w:r w:rsidRPr="00DE35C1">
        <w:rPr>
          <w:rStyle w:val="normaltextrun"/>
          <w:rFonts w:cstheme="minorHAnsi"/>
          <w:lang w:val="es-ES"/>
        </w:rPr>
        <w:lastRenderedPageBreak/>
        <w:t>diabetes, depresión y discapacidad auditiva) que, si se abordaran, podrían retrasar, ralentizar la progresión o prevenir hasta el 40% de los casos de demencia en todo el mundo.</w:t>
      </w:r>
    </w:p>
    <w:p w14:paraId="21B52077" w14:textId="531F552F" w:rsidR="00754DB4" w:rsidRPr="00754DB4" w:rsidRDefault="007201D8" w:rsidP="000E5F68">
      <w:pPr>
        <w:jc w:val="both"/>
        <w:rPr>
          <w:rStyle w:val="normaltextrun"/>
          <w:rFonts w:cstheme="minorHAnsi"/>
          <w:lang w:val="es-ES"/>
        </w:rPr>
      </w:pPr>
      <w:r w:rsidRPr="002C47B9">
        <w:rPr>
          <w:rStyle w:val="normaltextrun"/>
          <w:rFonts w:cstheme="minorHAnsi"/>
          <w:lang w:val="es-ES"/>
        </w:rPr>
        <w:t xml:space="preserve">Desde la Confederación Española de Alzheimer y otras </w:t>
      </w:r>
      <w:r w:rsidR="002C6C20">
        <w:rPr>
          <w:rStyle w:val="normaltextrun"/>
          <w:rFonts w:cstheme="minorHAnsi"/>
          <w:lang w:val="es-ES"/>
        </w:rPr>
        <w:t>D</w:t>
      </w:r>
      <w:r w:rsidRPr="002C47B9">
        <w:rPr>
          <w:rStyle w:val="normaltextrun"/>
          <w:rFonts w:cstheme="minorHAnsi"/>
          <w:lang w:val="es-ES"/>
        </w:rPr>
        <w:t>emencias y en colaboración con la Red de Agentes Activos en la detección precoz del Alzheimer compuesta por la</w:t>
      </w:r>
      <w:r w:rsidR="006B62D6" w:rsidRPr="002C47B9">
        <w:rPr>
          <w:rStyle w:val="normaltextrun"/>
          <w:rFonts w:cstheme="minorHAnsi"/>
          <w:lang w:val="es-ES"/>
        </w:rPr>
        <w:t>s</w:t>
      </w:r>
      <w:r w:rsidRPr="002C47B9">
        <w:rPr>
          <w:rStyle w:val="normaltextrun"/>
          <w:rFonts w:cstheme="minorHAnsi"/>
          <w:lang w:val="es-ES"/>
        </w:rPr>
        <w:t xml:space="preserve"> Sociedad</w:t>
      </w:r>
      <w:r w:rsidR="006B62D6" w:rsidRPr="002C47B9">
        <w:rPr>
          <w:rStyle w:val="normaltextrun"/>
          <w:rFonts w:cstheme="minorHAnsi"/>
          <w:lang w:val="es-ES"/>
        </w:rPr>
        <w:t>es</w:t>
      </w:r>
      <w:r w:rsidRPr="002C47B9">
        <w:rPr>
          <w:rStyle w:val="normaltextrun"/>
          <w:rFonts w:cstheme="minorHAnsi"/>
          <w:lang w:val="es-ES"/>
        </w:rPr>
        <w:t xml:space="preserve"> Española</w:t>
      </w:r>
      <w:r w:rsidR="00E0713C" w:rsidRPr="002C47B9">
        <w:rPr>
          <w:rStyle w:val="normaltextrun"/>
          <w:rFonts w:cstheme="minorHAnsi"/>
          <w:lang w:val="es-ES"/>
        </w:rPr>
        <w:t>s</w:t>
      </w:r>
      <w:r w:rsidRPr="002C47B9">
        <w:rPr>
          <w:rStyle w:val="normaltextrun"/>
          <w:rFonts w:cstheme="minorHAnsi"/>
          <w:lang w:val="es-ES"/>
        </w:rPr>
        <w:t xml:space="preserve"> de Geriatría y Gerontología, la Sociedad Española de Médicos de Atención Primaria, la Sociedad Española de Médicos Generales y de Familia, la Sociedad Española de Neurología, la Sociedad Española de psiquiatría y Salud Mental y la Sociedad Española de Psicogeriatría se ha elaborado una campaña de sensibilización nacional que </w:t>
      </w:r>
      <w:r w:rsidR="006B62D6" w:rsidRPr="002C47B9">
        <w:rPr>
          <w:rStyle w:val="normaltextrun"/>
          <w:rFonts w:cstheme="minorHAnsi"/>
          <w:lang w:val="es-ES"/>
        </w:rPr>
        <w:t>trata de sensibilizar a la sociedad sobre la importancia de tener hábitos de vida saludable y de la necesidad de prevenir la demencia a través del control de los factores de riesgo modificables que suponen el 40% de los diagnósticos de demencia</w:t>
      </w:r>
      <w:r w:rsidR="00754DB4" w:rsidRPr="002C47B9">
        <w:rPr>
          <w:rStyle w:val="normaltextrun"/>
          <w:rFonts w:cstheme="minorHAnsi"/>
          <w:lang w:val="es-ES"/>
        </w:rPr>
        <w:t>.</w:t>
      </w:r>
    </w:p>
    <w:p w14:paraId="0FBDDCFA" w14:textId="38B1C0C4" w:rsidR="00754DB4" w:rsidRPr="00754DB4" w:rsidRDefault="00754DB4" w:rsidP="000E5F68">
      <w:pPr>
        <w:jc w:val="both"/>
        <w:rPr>
          <w:rStyle w:val="normaltextrun"/>
          <w:rFonts w:cstheme="minorHAnsi"/>
          <w:lang w:val="es-ES"/>
        </w:rPr>
      </w:pPr>
      <w:r w:rsidRPr="00754DB4">
        <w:rPr>
          <w:rStyle w:val="normaltextrun"/>
          <w:rFonts w:cstheme="minorHAnsi"/>
          <w:lang w:val="es-ES"/>
        </w:rPr>
        <w:t xml:space="preserve">Las investigaciones demuestran que las personas pueden desarrollar demencia durante décadas antes de que los síntomas se manifiesten. Sin embargo, reducir la exposición a los factores de riesgo, tanto antes como después del diagnóstico, puede retrasar, ralentizar la progresión o incluso prevenir los casos de demencia previstos. </w:t>
      </w:r>
    </w:p>
    <w:p w14:paraId="47B585C7" w14:textId="77777777" w:rsidR="00754DB4" w:rsidRPr="00754DB4" w:rsidRDefault="00754DB4" w:rsidP="000E5F68">
      <w:pPr>
        <w:jc w:val="both"/>
        <w:rPr>
          <w:rStyle w:val="normaltextrun"/>
          <w:rFonts w:cstheme="minorHAnsi"/>
          <w:lang w:val="es-ES"/>
        </w:rPr>
      </w:pPr>
      <w:r w:rsidRPr="00754DB4">
        <w:rPr>
          <w:rStyle w:val="normaltextrun"/>
          <w:rFonts w:cstheme="minorHAnsi"/>
          <w:lang w:val="es-ES"/>
        </w:rPr>
        <w:t>Cada tres segundos, alguien desarrolla una demencia. En la actualidad, se calcula que 55 millones de personas en todo el mundo padecen esta enfermedad neurológica, que dos tercios de la población siguen creyendo erróneamente que forma parte normal del envejecimiento.</w:t>
      </w:r>
    </w:p>
    <w:p w14:paraId="11027928" w14:textId="211F88CC" w:rsidR="00A934A2" w:rsidRPr="00A934A2" w:rsidRDefault="00A934A2" w:rsidP="004C237D">
      <w:pPr>
        <w:jc w:val="both"/>
        <w:rPr>
          <w:rStyle w:val="normaltextrun"/>
          <w:rFonts w:ascii="Calibri" w:hAnsi="Calibri" w:cs="Calibri"/>
          <w:lang w:val="es-ES"/>
        </w:rPr>
      </w:pPr>
      <w:r w:rsidRPr="00A934A2">
        <w:rPr>
          <w:rStyle w:val="normaltextrun"/>
          <w:rFonts w:ascii="Calibri" w:hAnsi="Calibri" w:cs="Calibri"/>
          <w:lang w:val="es-ES"/>
        </w:rPr>
        <w:t xml:space="preserve">La reducción del riesgo posterior al diagnóstico también puede ayudar a ralentizar la progresión de la demencia en personas que ya viven con un diagnóstico. Por lo tanto, es imperativo que la información y los consejos sean claros y comprensibles, y que los cambios en el estilo de vida sean accesibles y asequibles para todos. </w:t>
      </w:r>
    </w:p>
    <w:p w14:paraId="2D16A310" w14:textId="1DBACD30" w:rsidR="00A934A2" w:rsidRPr="00A934A2" w:rsidRDefault="00A934A2" w:rsidP="004C237D">
      <w:pPr>
        <w:jc w:val="both"/>
        <w:rPr>
          <w:rStyle w:val="normaltextrun"/>
          <w:rFonts w:ascii="Calibri" w:hAnsi="Calibri" w:cs="Calibri"/>
          <w:lang w:val="es-ES"/>
        </w:rPr>
      </w:pPr>
      <w:r w:rsidRPr="00A934A2">
        <w:rPr>
          <w:rStyle w:val="normaltextrun"/>
          <w:rFonts w:ascii="Calibri" w:hAnsi="Calibri" w:cs="Calibri"/>
          <w:lang w:val="es-ES"/>
        </w:rPr>
        <w:t xml:space="preserve">"La reducción de riesgos no termina con el diagnóstico", dice Emily </w:t>
      </w:r>
      <w:proofErr w:type="spellStart"/>
      <w:r w:rsidRPr="00A934A2">
        <w:rPr>
          <w:rStyle w:val="normaltextrun"/>
          <w:rFonts w:ascii="Calibri" w:hAnsi="Calibri" w:cs="Calibri"/>
          <w:lang w:val="es-ES"/>
        </w:rPr>
        <w:t>Ong</w:t>
      </w:r>
      <w:proofErr w:type="spellEnd"/>
      <w:r w:rsidRPr="00A934A2">
        <w:rPr>
          <w:rStyle w:val="normaltextrun"/>
          <w:rFonts w:ascii="Calibri" w:hAnsi="Calibri" w:cs="Calibri"/>
          <w:lang w:val="es-ES"/>
        </w:rPr>
        <w:t xml:space="preserve">, que vive con demencia en Singapur. </w:t>
      </w:r>
    </w:p>
    <w:p w14:paraId="1CA9C4A0" w14:textId="77777777" w:rsidR="00A934A2" w:rsidRDefault="00A934A2" w:rsidP="004C237D">
      <w:pPr>
        <w:jc w:val="both"/>
        <w:rPr>
          <w:rStyle w:val="normaltextrun"/>
          <w:rFonts w:ascii="Calibri" w:hAnsi="Calibri" w:cs="Calibri"/>
          <w:lang w:val="es-ES"/>
        </w:rPr>
      </w:pPr>
      <w:r w:rsidRPr="00A934A2">
        <w:rPr>
          <w:rStyle w:val="normaltextrun"/>
          <w:rFonts w:ascii="Calibri" w:hAnsi="Calibri" w:cs="Calibri"/>
          <w:lang w:val="es-ES"/>
        </w:rPr>
        <w:t>"Inmediatamente busqué asesoramiento sobre nutrición y formas de ralentizar la progresión, y de seguir viviendo bien. La cocina es el corazón de mi casa y me encanta cocinar, así que he adaptado recetas, cocino más con la familia e introducido más utensilios de cocina adaptados a la demencia, como hervidores transparentes."</w:t>
      </w:r>
    </w:p>
    <w:p w14:paraId="75683670" w14:textId="77777777" w:rsidR="00F551B2" w:rsidRPr="00F551B2" w:rsidRDefault="00F551B2" w:rsidP="004C237D">
      <w:pPr>
        <w:jc w:val="both"/>
        <w:rPr>
          <w:rStyle w:val="normaltextrun"/>
          <w:rFonts w:ascii="Calibri" w:hAnsi="Calibri" w:cs="Calibri"/>
          <w:b/>
          <w:bCs/>
          <w:lang w:val="es-ES"/>
        </w:rPr>
      </w:pPr>
      <w:r w:rsidRPr="00F551B2">
        <w:rPr>
          <w:rStyle w:val="normaltextrun"/>
          <w:rFonts w:ascii="Calibri" w:hAnsi="Calibri" w:cs="Calibri"/>
          <w:b/>
          <w:bCs/>
          <w:lang w:val="es-ES"/>
        </w:rPr>
        <w:t>Comprensión y adaptación regional de la investigación</w:t>
      </w:r>
    </w:p>
    <w:p w14:paraId="39FD68B0" w14:textId="77777777" w:rsidR="00F551B2" w:rsidRPr="00F551B2" w:rsidRDefault="00F551B2" w:rsidP="004C237D">
      <w:pPr>
        <w:jc w:val="both"/>
        <w:rPr>
          <w:rStyle w:val="normaltextrun"/>
          <w:rFonts w:ascii="Calibri" w:hAnsi="Calibri" w:cs="Calibri"/>
          <w:lang w:val="es-ES"/>
        </w:rPr>
      </w:pPr>
      <w:r w:rsidRPr="00F551B2">
        <w:rPr>
          <w:rStyle w:val="normaltextrun"/>
          <w:rFonts w:ascii="Calibri" w:hAnsi="Calibri" w:cs="Calibri"/>
          <w:lang w:val="es-ES"/>
        </w:rPr>
        <w:t xml:space="preserve">Mientras que las historias sobre ingredientes milagrosos para la demencia representan una falta de matices, las consideraciones regionales son también a menudo una pieza que falta en el rompecabezas.  </w:t>
      </w:r>
    </w:p>
    <w:p w14:paraId="49A60779" w14:textId="77777777" w:rsidR="00F551B2" w:rsidRPr="00F551B2" w:rsidRDefault="00F551B2" w:rsidP="004C237D">
      <w:pPr>
        <w:jc w:val="both"/>
        <w:rPr>
          <w:rStyle w:val="normaltextrun"/>
          <w:rFonts w:ascii="Calibri" w:hAnsi="Calibri" w:cs="Calibri"/>
          <w:lang w:val="es-ES"/>
        </w:rPr>
      </w:pPr>
      <w:r w:rsidRPr="00F551B2">
        <w:rPr>
          <w:rStyle w:val="normaltextrun"/>
          <w:rFonts w:ascii="Calibri" w:hAnsi="Calibri" w:cs="Calibri"/>
          <w:lang w:val="es-ES"/>
        </w:rPr>
        <w:t xml:space="preserve">A menudo anunciadas como las dietas para salvar la salud cerebral, las directrices nutricionales recomendadas, como las dietas mediterránea o MIND, no tienen en cuenta los productos disponibles a nivel regional ni las consideraciones culturales.  </w:t>
      </w:r>
    </w:p>
    <w:p w14:paraId="539CAA55" w14:textId="2F3D07D5" w:rsidR="00FC1076" w:rsidRPr="002C47B9" w:rsidRDefault="00FC1076" w:rsidP="004C237D">
      <w:pPr>
        <w:jc w:val="both"/>
        <w:rPr>
          <w:rStyle w:val="normaltextrun"/>
          <w:rFonts w:ascii="Calibri" w:hAnsi="Calibri" w:cs="Calibri"/>
          <w:lang w:val="es-ES"/>
        </w:rPr>
      </w:pPr>
      <w:r w:rsidRPr="002C47B9">
        <w:rPr>
          <w:rStyle w:val="normaltextrun"/>
          <w:rFonts w:ascii="Calibri" w:hAnsi="Calibri" w:cs="Calibri"/>
          <w:lang w:val="es-ES"/>
        </w:rPr>
        <w:t>Así pues</w:t>
      </w:r>
      <w:r w:rsidR="00526A18" w:rsidRPr="002C47B9">
        <w:rPr>
          <w:rStyle w:val="normaltextrun"/>
          <w:rFonts w:ascii="Calibri" w:hAnsi="Calibri" w:cs="Calibri"/>
          <w:lang w:val="es-ES"/>
        </w:rPr>
        <w:t>, desde CEAFA se</w:t>
      </w:r>
      <w:r w:rsidRPr="002C47B9">
        <w:rPr>
          <w:rStyle w:val="normaltextrun"/>
          <w:rFonts w:ascii="Calibri" w:hAnsi="Calibri" w:cs="Calibri"/>
          <w:lang w:val="es-ES"/>
        </w:rPr>
        <w:t xml:space="preserve"> indica cómo la dieta mediterránea puede desempeñar un papel importante en la prevención y el manejo del Alzheimer al proporcionar una variedad de nutrientes y alimentos beneficiosos para la salud cerebral, como puede ser el aceite de oliva extra virgen, rico en ácidos grasos monoinsaturados. Estos ácidos grasos pueden tener un efecto protector sobre el cerebro.</w:t>
      </w:r>
    </w:p>
    <w:p w14:paraId="084CEBF9" w14:textId="77777777" w:rsidR="00553CFD" w:rsidRPr="00553CFD" w:rsidRDefault="00553CFD" w:rsidP="004C237D">
      <w:pPr>
        <w:jc w:val="both"/>
        <w:rPr>
          <w:rStyle w:val="normaltextrun"/>
          <w:rFonts w:ascii="Calibri" w:hAnsi="Calibri" w:cs="Calibri"/>
          <w:b/>
          <w:bCs/>
          <w:lang w:val="es-ES"/>
        </w:rPr>
      </w:pPr>
      <w:r w:rsidRPr="00553CFD">
        <w:rPr>
          <w:rStyle w:val="normaltextrun"/>
          <w:rFonts w:ascii="Calibri" w:hAnsi="Calibri" w:cs="Calibri"/>
          <w:b/>
          <w:bCs/>
          <w:lang w:val="es-ES"/>
        </w:rPr>
        <w:t xml:space="preserve">Avances farmacológicos y balas de plata </w:t>
      </w:r>
    </w:p>
    <w:p w14:paraId="0A0558F9" w14:textId="77777777" w:rsidR="00553CFD" w:rsidRPr="00553CFD" w:rsidRDefault="00553CFD" w:rsidP="004C237D">
      <w:pPr>
        <w:jc w:val="both"/>
        <w:rPr>
          <w:rStyle w:val="normaltextrun"/>
          <w:rFonts w:ascii="Calibri" w:hAnsi="Calibri" w:cs="Calibri"/>
          <w:lang w:val="es-ES"/>
        </w:rPr>
      </w:pPr>
      <w:r w:rsidRPr="00553CFD">
        <w:rPr>
          <w:rStyle w:val="normaltextrun"/>
          <w:rFonts w:ascii="Calibri" w:hAnsi="Calibri" w:cs="Calibri"/>
          <w:lang w:val="es-ES"/>
        </w:rPr>
        <w:t xml:space="preserve">A pesar de los recientes avances en fármacos modificadores de la enfermedad, que han dado esperanzas a muchas personas de todo el mundo de que podemos estar cada vez más cerca de </w:t>
      </w:r>
      <w:r w:rsidRPr="00553CFD">
        <w:rPr>
          <w:rStyle w:val="normaltextrun"/>
          <w:rFonts w:ascii="Calibri" w:hAnsi="Calibri" w:cs="Calibri"/>
          <w:lang w:val="es-ES"/>
        </w:rPr>
        <w:lastRenderedPageBreak/>
        <w:t xml:space="preserve">encontrar una cura, aún estamos lejos del objetivo de tratamientos globales, accesibles y asequibles para todos los tipos de demencia.  </w:t>
      </w:r>
    </w:p>
    <w:p w14:paraId="39AD3AB2" w14:textId="0F003EB8" w:rsidR="00FC1ABF" w:rsidRPr="002C47B9" w:rsidRDefault="00FC1ABF" w:rsidP="002C6C20">
      <w:pPr>
        <w:jc w:val="both"/>
        <w:rPr>
          <w:rStyle w:val="normaltextrun"/>
          <w:rFonts w:ascii="Calibri" w:hAnsi="Calibri" w:cs="Calibri"/>
          <w:lang w:val="es-ES"/>
        </w:rPr>
      </w:pPr>
      <w:r w:rsidRPr="002C47B9">
        <w:rPr>
          <w:rStyle w:val="normaltextrun"/>
          <w:rFonts w:ascii="Calibri" w:hAnsi="Calibri" w:cs="Calibri"/>
          <w:lang w:val="es-ES"/>
        </w:rPr>
        <w:t>Desde CEAFA recibimos con esperanza las recientes informaciones sobre los avances científicos en materia de nuevos fármacos aprobados por la FDA</w:t>
      </w:r>
      <w:r w:rsidR="00183846" w:rsidRPr="002C47B9">
        <w:rPr>
          <w:rStyle w:val="normaltextrun"/>
          <w:rFonts w:ascii="Calibri" w:hAnsi="Calibri" w:cs="Calibri"/>
          <w:lang w:val="es-ES"/>
        </w:rPr>
        <w:t xml:space="preserve"> donde se indica que</w:t>
      </w:r>
      <w:r w:rsidR="00183846" w:rsidRPr="002C47B9">
        <w:rPr>
          <w:rStyle w:val="Textoennegrita"/>
          <w:rFonts w:ascii="Calibri" w:hAnsi="Calibri" w:cs="Calibri"/>
          <w:lang w:val="es-ES"/>
        </w:rPr>
        <w:t xml:space="preserve"> </w:t>
      </w:r>
      <w:r w:rsidR="00183846" w:rsidRPr="002C47B9">
        <w:rPr>
          <w:rStyle w:val="Textoennegrita"/>
          <w:rFonts w:ascii="Calibri" w:hAnsi="Calibri" w:cs="Calibri"/>
          <w:b w:val="0"/>
          <w:bCs w:val="0"/>
          <w:lang w:val="es-ES"/>
        </w:rPr>
        <w:t>el ritmo de deterioro cognitivo es un 27% más lento</w:t>
      </w:r>
      <w:r w:rsidR="00183846" w:rsidRPr="002C47B9">
        <w:rPr>
          <w:rStyle w:val="normaltextrun"/>
          <w:rFonts w:ascii="Calibri" w:hAnsi="Calibri" w:cs="Calibri"/>
          <w:lang w:val="es-ES"/>
        </w:rPr>
        <w:t>. Esperamos que en breve puedan ser aprobados también en Europa y en España. Pero mientas esto no ocurr</w:t>
      </w:r>
      <w:r w:rsidR="00D57CB9" w:rsidRPr="002C47B9">
        <w:rPr>
          <w:rStyle w:val="normaltextrun"/>
          <w:rFonts w:ascii="Calibri" w:hAnsi="Calibri" w:cs="Calibri"/>
          <w:lang w:val="es-ES"/>
        </w:rPr>
        <w:t>e</w:t>
      </w:r>
      <w:r w:rsidR="00183846" w:rsidRPr="002C47B9">
        <w:rPr>
          <w:rStyle w:val="normaltextrun"/>
          <w:rFonts w:ascii="Calibri" w:hAnsi="Calibri" w:cs="Calibri"/>
          <w:lang w:val="es-ES"/>
        </w:rPr>
        <w:t xml:space="preserve"> es obligado seguir haciendo hincapié en el control de los factores de riesgo modificables, así como llevar una dieta saludable, realizar ejercicio, y actividad mental como factores que permiten mejorar la función cerebral y frenar el deterioro cognitivo.</w:t>
      </w:r>
    </w:p>
    <w:p w14:paraId="4C78E38B" w14:textId="18948E4C" w:rsidR="00553CFD" w:rsidRDefault="00553CFD" w:rsidP="002C6C20">
      <w:pPr>
        <w:jc w:val="both"/>
        <w:rPr>
          <w:rStyle w:val="normaltextrun"/>
          <w:rFonts w:ascii="Calibri" w:hAnsi="Calibri" w:cs="Calibri"/>
          <w:lang w:val="es-ES"/>
        </w:rPr>
      </w:pPr>
      <w:r w:rsidRPr="002C47B9">
        <w:rPr>
          <w:rStyle w:val="normaltextrun"/>
          <w:rFonts w:ascii="Calibri" w:hAnsi="Calibri" w:cs="Calibri"/>
          <w:lang w:val="es-ES"/>
        </w:rPr>
        <w:t xml:space="preserve">El mensaje de </w:t>
      </w:r>
      <w:r w:rsidR="00FC1076" w:rsidRPr="002C47B9">
        <w:rPr>
          <w:rStyle w:val="normaltextrun"/>
          <w:rFonts w:ascii="Calibri" w:hAnsi="Calibri" w:cs="Calibri"/>
          <w:lang w:val="es-ES"/>
        </w:rPr>
        <w:t>CEAFA</w:t>
      </w:r>
      <w:r w:rsidRPr="002C47B9">
        <w:rPr>
          <w:rStyle w:val="normaltextrun"/>
          <w:rFonts w:ascii="Calibri" w:hAnsi="Calibri" w:cs="Calibri"/>
          <w:lang w:val="es-ES"/>
        </w:rPr>
        <w:t xml:space="preserve"> y de la ADI es claro: asuma la responsabilidad de los 12 factores de riesgo modificables de la demencia para controlar su propio riesgo personal de demencia, y abogue por la</w:t>
      </w:r>
      <w:r w:rsidRPr="00553CFD">
        <w:rPr>
          <w:rStyle w:val="normaltextrun"/>
          <w:rFonts w:ascii="Calibri" w:hAnsi="Calibri" w:cs="Calibri"/>
          <w:lang w:val="es-ES"/>
        </w:rPr>
        <w:t xml:space="preserve"> intervención gubernamental cuando los cambios individuales de comportamiento no sean suficientes.</w:t>
      </w:r>
    </w:p>
    <w:p w14:paraId="52A6520F" w14:textId="77777777" w:rsidR="00306A82" w:rsidRDefault="00306A82" w:rsidP="002C6C20">
      <w:pPr>
        <w:jc w:val="both"/>
        <w:rPr>
          <w:rStyle w:val="normaltextrun"/>
          <w:rFonts w:ascii="Calibri" w:hAnsi="Calibri" w:cs="Calibri"/>
          <w:lang w:val="es-ES"/>
        </w:rPr>
      </w:pPr>
      <w:r w:rsidRPr="00306A82">
        <w:rPr>
          <w:rStyle w:val="normaltextrun"/>
          <w:rFonts w:ascii="Calibri" w:hAnsi="Calibri" w:cs="Calibri"/>
          <w:lang w:val="es-ES"/>
        </w:rPr>
        <w:t xml:space="preserve">"Nunca es demasiado pronto ni demasiado tarde para tomar medidas que reduzcan el riesgo personal de demencia", afirma </w:t>
      </w:r>
      <w:proofErr w:type="spellStart"/>
      <w:r w:rsidRPr="00306A82">
        <w:rPr>
          <w:rStyle w:val="normaltextrun"/>
          <w:rFonts w:ascii="Calibri" w:hAnsi="Calibri" w:cs="Calibri"/>
          <w:lang w:val="es-ES"/>
        </w:rPr>
        <w:t>Barbarino</w:t>
      </w:r>
      <w:proofErr w:type="spellEnd"/>
      <w:r w:rsidRPr="00306A82">
        <w:rPr>
          <w:rStyle w:val="normaltextrun"/>
          <w:rFonts w:ascii="Calibri" w:hAnsi="Calibri" w:cs="Calibri"/>
          <w:lang w:val="es-ES"/>
        </w:rPr>
        <w:t>. "La reducción del riesgo es un esfuerzo que dura toda la vida y es más eficaz cuando la concienciación y la comprensión de la salud cerebral comienzan a una edad temprana y continúan después del diagnóstico."</w:t>
      </w:r>
    </w:p>
    <w:p w14:paraId="499937CE" w14:textId="241224D7" w:rsidR="00A5057E" w:rsidRDefault="00A5057E" w:rsidP="002C6C20">
      <w:pPr>
        <w:jc w:val="both"/>
        <w:rPr>
          <w:rStyle w:val="normaltextrun"/>
          <w:rFonts w:ascii="Calibri" w:hAnsi="Calibri" w:cs="Calibri"/>
          <w:lang w:val="es-ES"/>
        </w:rPr>
      </w:pPr>
      <w:r>
        <w:rPr>
          <w:rStyle w:val="normaltextrun"/>
          <w:rFonts w:ascii="Calibri" w:hAnsi="Calibri" w:cs="Calibri"/>
          <w:lang w:val="es-ES"/>
        </w:rPr>
        <w:t xml:space="preserve">Puedes consultar el informe completo en </w:t>
      </w:r>
      <w:r w:rsidR="00B138D8">
        <w:fldChar w:fldCharType="begin"/>
      </w:r>
      <w:r w:rsidR="00B138D8" w:rsidRPr="00B138D8">
        <w:rPr>
          <w:lang w:val="es-ES"/>
        </w:rPr>
        <w:instrText>HYPERLINK "https://www.alzint.org/what-we-do/research/world-alzheimer-report/"</w:instrText>
      </w:r>
      <w:r w:rsidR="00B138D8">
        <w:fldChar w:fldCharType="separate"/>
      </w:r>
      <w:r w:rsidRPr="00F81D66">
        <w:rPr>
          <w:rStyle w:val="Hipervnculo"/>
          <w:rFonts w:ascii="Calibri" w:hAnsi="Calibri" w:cs="Calibri"/>
          <w:lang w:val="es-ES"/>
        </w:rPr>
        <w:t xml:space="preserve">este </w:t>
      </w:r>
      <w:proofErr w:type="gramStart"/>
      <w:r w:rsidRPr="00F81D66">
        <w:rPr>
          <w:rStyle w:val="Hipervnculo"/>
          <w:rFonts w:ascii="Calibri" w:hAnsi="Calibri" w:cs="Calibri"/>
          <w:lang w:val="es-ES"/>
        </w:rPr>
        <w:t>link</w:t>
      </w:r>
      <w:proofErr w:type="gramEnd"/>
      <w:r w:rsidR="00B138D8">
        <w:rPr>
          <w:rStyle w:val="Hipervnculo"/>
          <w:rFonts w:ascii="Calibri" w:hAnsi="Calibri" w:cs="Calibri"/>
          <w:lang w:val="es-ES"/>
        </w:rPr>
        <w:fldChar w:fldCharType="end"/>
      </w:r>
    </w:p>
    <w:p w14:paraId="37851DB2" w14:textId="77777777" w:rsidR="002C6C20" w:rsidRPr="00306A82" w:rsidRDefault="002C6C20" w:rsidP="002C6C20">
      <w:pPr>
        <w:jc w:val="both"/>
        <w:rPr>
          <w:rStyle w:val="normaltextrun"/>
          <w:rFonts w:ascii="Calibri" w:hAnsi="Calibri" w:cs="Calibri"/>
          <w:lang w:val="es-ES"/>
        </w:rPr>
      </w:pPr>
    </w:p>
    <w:p w14:paraId="19AE862E" w14:textId="77777777" w:rsidR="006E027E" w:rsidRDefault="006E027E" w:rsidP="006E027E">
      <w:pPr>
        <w:pStyle w:val="paragraph"/>
        <w:spacing w:before="0" w:beforeAutospacing="0" w:after="0" w:afterAutospacing="0"/>
        <w:jc w:val="both"/>
        <w:rPr>
          <w:rStyle w:val="normaltextrun"/>
          <w:rFonts w:ascii="Calibri" w:eastAsiaTheme="minorHAnsi" w:hAnsi="Calibri" w:cs="Calibri"/>
          <w:b/>
          <w:bCs/>
          <w:kern w:val="2"/>
          <w:sz w:val="22"/>
          <w:szCs w:val="22"/>
          <w:lang w:val="es-ES" w:eastAsia="en-US"/>
          <w14:ligatures w14:val="standardContextual"/>
        </w:rPr>
      </w:pPr>
      <w:r w:rsidRPr="00852F1F">
        <w:rPr>
          <w:rStyle w:val="normaltextrun"/>
          <w:rFonts w:ascii="Calibri" w:eastAsiaTheme="minorHAnsi" w:hAnsi="Calibri" w:cs="Calibri"/>
          <w:b/>
          <w:bCs/>
          <w:kern w:val="2"/>
          <w:sz w:val="22"/>
          <w:szCs w:val="22"/>
          <w:lang w:val="es-ES" w:eastAsia="en-US"/>
          <w14:ligatures w14:val="standardContextual"/>
        </w:rPr>
        <w:t>Para más información:</w:t>
      </w:r>
    </w:p>
    <w:p w14:paraId="31A47147" w14:textId="1BC5C96C" w:rsidR="000D5E1A" w:rsidRDefault="004903F7" w:rsidP="000D5E1A">
      <w:pPr>
        <w:pStyle w:val="paragraph"/>
        <w:spacing w:before="0" w:beforeAutospacing="0" w:after="0" w:afterAutospacing="0"/>
        <w:rPr>
          <w:rStyle w:val="normaltextrun"/>
          <w:rFonts w:ascii="Calibri" w:hAnsi="Calibri" w:cs="Calibri"/>
          <w:sz w:val="20"/>
          <w:szCs w:val="20"/>
          <w:lang w:val="es-ES"/>
        </w:rPr>
      </w:pPr>
      <w:r>
        <w:rPr>
          <w:rStyle w:val="normaltextrun"/>
          <w:rFonts w:ascii="Calibri" w:hAnsi="Calibri" w:cs="Calibri"/>
          <w:sz w:val="20"/>
          <w:szCs w:val="20"/>
          <w:lang w:val="es-ES"/>
        </w:rPr>
        <w:t>Raquel Goñi Chocarro</w:t>
      </w:r>
    </w:p>
    <w:p w14:paraId="3747314A" w14:textId="695C99FC" w:rsidR="000D5E1A" w:rsidRPr="000D5E1A" w:rsidRDefault="004903F7" w:rsidP="000D5E1A">
      <w:pPr>
        <w:pStyle w:val="paragraph"/>
        <w:spacing w:before="0" w:beforeAutospacing="0" w:after="0" w:afterAutospacing="0"/>
        <w:rPr>
          <w:rStyle w:val="normaltextrun"/>
          <w:rFonts w:ascii="Calibri" w:hAnsi="Calibri" w:cs="Calibri"/>
          <w:sz w:val="20"/>
          <w:szCs w:val="20"/>
          <w:lang w:val="es-ES"/>
        </w:rPr>
      </w:pPr>
      <w:r>
        <w:rPr>
          <w:rStyle w:val="normaltextrun"/>
          <w:rFonts w:ascii="Calibri" w:hAnsi="Calibri" w:cs="Calibri"/>
          <w:sz w:val="20"/>
          <w:szCs w:val="20"/>
          <w:lang w:val="es-ES"/>
        </w:rPr>
        <w:t>CEAFA</w:t>
      </w:r>
    </w:p>
    <w:p w14:paraId="413AB375" w14:textId="669B665F" w:rsidR="000D5E1A" w:rsidRPr="002C47B9" w:rsidRDefault="000D5E1A" w:rsidP="000D5E1A">
      <w:pPr>
        <w:pStyle w:val="paragraph"/>
        <w:spacing w:before="0" w:beforeAutospacing="0" w:after="0" w:afterAutospacing="0"/>
        <w:rPr>
          <w:rStyle w:val="normaltextrun"/>
          <w:rFonts w:ascii="Calibri" w:hAnsi="Calibri" w:cs="Calibri"/>
          <w:sz w:val="20"/>
          <w:szCs w:val="20"/>
          <w:lang w:val="es-ES"/>
        </w:rPr>
      </w:pPr>
      <w:r w:rsidRPr="002C47B9">
        <w:rPr>
          <w:rStyle w:val="normaltextrun"/>
          <w:rFonts w:ascii="Calibri" w:hAnsi="Calibri" w:cs="Calibri"/>
          <w:sz w:val="20"/>
          <w:szCs w:val="20"/>
          <w:lang w:val="es-ES"/>
        </w:rPr>
        <w:t>T: [</w:t>
      </w:r>
      <w:r w:rsidR="004903F7" w:rsidRPr="002C47B9">
        <w:rPr>
          <w:rStyle w:val="normaltextrun"/>
          <w:rFonts w:ascii="Calibri" w:hAnsi="Calibri" w:cs="Calibri"/>
          <w:sz w:val="20"/>
          <w:szCs w:val="20"/>
          <w:lang w:val="es-ES"/>
        </w:rPr>
        <w:t xml:space="preserve">+34 682 730 </w:t>
      </w:r>
      <w:proofErr w:type="gramStart"/>
      <w:r w:rsidR="004903F7" w:rsidRPr="002C47B9">
        <w:rPr>
          <w:rStyle w:val="normaltextrun"/>
          <w:rFonts w:ascii="Calibri" w:hAnsi="Calibri" w:cs="Calibri"/>
          <w:sz w:val="20"/>
          <w:szCs w:val="20"/>
          <w:lang w:val="es-ES"/>
        </w:rPr>
        <w:t>275</w:t>
      </w:r>
      <w:r w:rsidRPr="002C47B9">
        <w:rPr>
          <w:rStyle w:val="normaltextrun"/>
          <w:rFonts w:ascii="Calibri" w:hAnsi="Calibri" w:cs="Calibri"/>
          <w:sz w:val="20"/>
          <w:szCs w:val="20"/>
          <w:lang w:val="es-ES"/>
        </w:rPr>
        <w:t xml:space="preserve"> ]</w:t>
      </w:r>
      <w:proofErr w:type="gramEnd"/>
    </w:p>
    <w:p w14:paraId="12130164" w14:textId="724C8177" w:rsidR="640295A2" w:rsidRPr="007D6443" w:rsidRDefault="000D5E1A" w:rsidP="000D5E1A">
      <w:pPr>
        <w:pStyle w:val="paragraph"/>
        <w:spacing w:before="0" w:beforeAutospacing="0" w:after="0" w:afterAutospacing="0"/>
        <w:rPr>
          <w:rStyle w:val="normaltextrun"/>
          <w:rFonts w:ascii="Calibri" w:hAnsi="Calibri" w:cs="Calibri"/>
          <w:sz w:val="20"/>
          <w:szCs w:val="20"/>
          <w:lang w:val="es-ES"/>
        </w:rPr>
      </w:pPr>
      <w:r w:rsidRPr="007D6443">
        <w:rPr>
          <w:rStyle w:val="normaltextrun"/>
          <w:rFonts w:ascii="Calibri" w:hAnsi="Calibri" w:cs="Calibri"/>
          <w:sz w:val="20"/>
          <w:szCs w:val="20"/>
          <w:lang w:val="es-ES"/>
        </w:rPr>
        <w:t xml:space="preserve">E: [ </w:t>
      </w:r>
      <w:proofErr w:type="gramStart"/>
      <w:r w:rsidR="004903F7" w:rsidRPr="007D6443">
        <w:rPr>
          <w:rStyle w:val="normaltextrun"/>
          <w:rFonts w:ascii="Calibri" w:hAnsi="Calibri" w:cs="Calibri"/>
          <w:sz w:val="20"/>
          <w:szCs w:val="20"/>
          <w:lang w:val="es-ES"/>
        </w:rPr>
        <w:t>comunicacion@ceafa.es</w:t>
      </w:r>
      <w:r w:rsidRPr="007D6443">
        <w:rPr>
          <w:rStyle w:val="normaltextrun"/>
          <w:rFonts w:ascii="Calibri" w:hAnsi="Calibri" w:cs="Calibri"/>
          <w:sz w:val="20"/>
          <w:szCs w:val="20"/>
          <w:lang w:val="es-ES"/>
        </w:rPr>
        <w:t xml:space="preserve"> ]</w:t>
      </w:r>
      <w:proofErr w:type="gramEnd"/>
    </w:p>
    <w:p w14:paraId="5A8562E0" w14:textId="77777777" w:rsidR="000D5E1A" w:rsidRPr="007D6443" w:rsidRDefault="000D5E1A" w:rsidP="000D5E1A">
      <w:pPr>
        <w:pStyle w:val="paragraph"/>
        <w:spacing w:before="0" w:beforeAutospacing="0" w:after="0" w:afterAutospacing="0"/>
        <w:rPr>
          <w:rStyle w:val="normaltextrun"/>
          <w:rFonts w:ascii="Calibri" w:hAnsi="Calibri" w:cs="Calibri"/>
          <w:sz w:val="20"/>
          <w:szCs w:val="20"/>
          <w:lang w:val="es-ES"/>
        </w:rPr>
      </w:pPr>
    </w:p>
    <w:p w14:paraId="2EBCF843" w14:textId="77777777" w:rsidR="001C4858" w:rsidRPr="00E16EF6" w:rsidRDefault="001C4858" w:rsidP="005127D6">
      <w:pPr>
        <w:pStyle w:val="paragraph"/>
        <w:spacing w:before="0" w:beforeAutospacing="0" w:after="0" w:afterAutospacing="0"/>
        <w:textAlignment w:val="baseline"/>
        <w:rPr>
          <w:rFonts w:ascii="Segoe UI" w:hAnsi="Segoe UI" w:cs="Segoe UI"/>
          <w:sz w:val="18"/>
          <w:szCs w:val="18"/>
          <w:lang w:val="de-DE"/>
        </w:rPr>
      </w:pPr>
    </w:p>
    <w:p w14:paraId="771B1C53" w14:textId="6947BAD6" w:rsidR="00BC6BAC" w:rsidRPr="00BC6BAC" w:rsidRDefault="00BC6BAC" w:rsidP="00BC6BAC">
      <w:pPr>
        <w:rPr>
          <w:rStyle w:val="normaltextrun"/>
          <w:rFonts w:ascii="Calibri" w:eastAsia="Times New Roman" w:hAnsi="Calibri" w:cs="Calibri"/>
          <w:b/>
          <w:bCs/>
          <w:kern w:val="0"/>
          <w:sz w:val="20"/>
          <w:szCs w:val="20"/>
          <w:lang w:val="es-ES" w:eastAsia="en-GB"/>
          <w14:ligatures w14:val="none"/>
        </w:rPr>
      </w:pPr>
      <w:r w:rsidRPr="00BC6BAC">
        <w:rPr>
          <w:rStyle w:val="normaltextrun"/>
          <w:rFonts w:ascii="Calibri" w:eastAsia="Times New Roman" w:hAnsi="Calibri" w:cs="Calibri"/>
          <w:b/>
          <w:bCs/>
          <w:kern w:val="0"/>
          <w:sz w:val="20"/>
          <w:szCs w:val="20"/>
          <w:lang w:val="es-ES" w:eastAsia="en-GB"/>
          <w14:ligatures w14:val="none"/>
        </w:rPr>
        <w:t xml:space="preserve">Acerca de </w:t>
      </w:r>
      <w:proofErr w:type="spellStart"/>
      <w:r w:rsidRPr="00BC6BAC">
        <w:rPr>
          <w:rStyle w:val="normaltextrun"/>
          <w:rFonts w:ascii="Calibri" w:eastAsia="Times New Roman" w:hAnsi="Calibri" w:cs="Calibri"/>
          <w:b/>
          <w:bCs/>
          <w:kern w:val="0"/>
          <w:sz w:val="20"/>
          <w:szCs w:val="20"/>
          <w:lang w:val="es-ES" w:eastAsia="en-GB"/>
          <w14:ligatures w14:val="none"/>
        </w:rPr>
        <w:t>Alzheimer's</w:t>
      </w:r>
      <w:proofErr w:type="spellEnd"/>
      <w:r w:rsidRPr="00BC6BAC">
        <w:rPr>
          <w:rStyle w:val="normaltextrun"/>
          <w:rFonts w:ascii="Calibri" w:eastAsia="Times New Roman" w:hAnsi="Calibri" w:cs="Calibri"/>
          <w:b/>
          <w:bCs/>
          <w:kern w:val="0"/>
          <w:sz w:val="20"/>
          <w:szCs w:val="20"/>
          <w:lang w:val="es-ES" w:eastAsia="en-GB"/>
          <w14:ligatures w14:val="none"/>
        </w:rPr>
        <w:t xml:space="preserve"> </w:t>
      </w:r>
      <w:proofErr w:type="spellStart"/>
      <w:r w:rsidRPr="00BC6BAC">
        <w:rPr>
          <w:rStyle w:val="normaltextrun"/>
          <w:rFonts w:ascii="Calibri" w:eastAsia="Times New Roman" w:hAnsi="Calibri" w:cs="Calibri"/>
          <w:b/>
          <w:bCs/>
          <w:kern w:val="0"/>
          <w:sz w:val="20"/>
          <w:szCs w:val="20"/>
          <w:lang w:val="es-ES" w:eastAsia="en-GB"/>
          <w14:ligatures w14:val="none"/>
        </w:rPr>
        <w:t>Disease</w:t>
      </w:r>
      <w:proofErr w:type="spellEnd"/>
      <w:r w:rsidRPr="00BC6BAC">
        <w:rPr>
          <w:rStyle w:val="normaltextrun"/>
          <w:rFonts w:ascii="Calibri" w:eastAsia="Times New Roman" w:hAnsi="Calibri" w:cs="Calibri"/>
          <w:b/>
          <w:bCs/>
          <w:kern w:val="0"/>
          <w:sz w:val="20"/>
          <w:szCs w:val="20"/>
          <w:lang w:val="es-ES" w:eastAsia="en-GB"/>
          <w14:ligatures w14:val="none"/>
        </w:rPr>
        <w:t xml:space="preserve"> International (ADI) </w:t>
      </w:r>
    </w:p>
    <w:p w14:paraId="2443B3F3" w14:textId="4A8E1660" w:rsidR="00BC6BAC" w:rsidRDefault="00BC6BAC" w:rsidP="00BC6BAC">
      <w:pPr>
        <w:rPr>
          <w:rStyle w:val="normaltextrun"/>
          <w:rFonts w:ascii="Calibri" w:eastAsia="Times New Roman" w:hAnsi="Calibri" w:cs="Calibri"/>
          <w:kern w:val="0"/>
          <w:sz w:val="20"/>
          <w:szCs w:val="20"/>
          <w:lang w:val="es-ES" w:eastAsia="en-GB"/>
          <w14:ligatures w14:val="none"/>
        </w:rPr>
      </w:pPr>
      <w:r w:rsidRPr="00BC6BAC">
        <w:rPr>
          <w:rStyle w:val="normaltextrun"/>
          <w:rFonts w:ascii="Calibri" w:eastAsia="Times New Roman" w:hAnsi="Calibri" w:cs="Calibri"/>
          <w:kern w:val="0"/>
          <w:sz w:val="20"/>
          <w:szCs w:val="20"/>
          <w:lang w:val="es-ES" w:eastAsia="en-GB"/>
          <w14:ligatures w14:val="none"/>
        </w:rPr>
        <w:t xml:space="preserve">ADI es la federación internacional de 105 asociaciones y federaciones de Alzheimer de todo el mundo, en relaciones oficiales con la Organización Mundial de la Salud. La visión de ADI es la prevención, la atención y la inclusión hoy, y la curación mañana. ADI cree que la clave para ganar la lucha contra la demencia reside en una combinación única de soluciones globales y conocimientos locales. ADI trabaja a nivel local, empoderando a las asociaciones de Alzheimer para que promuevan y ofrezcan atención y apoyo a las personas con demencia y a sus cuidadores, al tiempo que trabaja a nivel mundial para centrar la atención en la demencia y hacer campaña a favor del cambio de políticas. Para más información, visite www.alzint.org </w:t>
      </w:r>
    </w:p>
    <w:p w14:paraId="4E3EA279" w14:textId="77777777" w:rsidR="004C237D" w:rsidRPr="005E4D04" w:rsidRDefault="004C237D" w:rsidP="004C237D">
      <w:pPr>
        <w:rPr>
          <w:rStyle w:val="normaltextrun"/>
          <w:rFonts w:ascii="Calibri" w:eastAsia="Times New Roman" w:hAnsi="Calibri" w:cs="Calibri"/>
          <w:b/>
          <w:bCs/>
          <w:kern w:val="0"/>
          <w:sz w:val="20"/>
          <w:szCs w:val="20"/>
          <w:lang w:val="es-ES" w:eastAsia="en-GB"/>
          <w14:ligatures w14:val="none"/>
        </w:rPr>
      </w:pPr>
      <w:r w:rsidRPr="00BC6BAC">
        <w:rPr>
          <w:rStyle w:val="normaltextrun"/>
          <w:rFonts w:ascii="Calibri" w:eastAsia="Times New Roman" w:hAnsi="Calibri" w:cs="Calibri"/>
          <w:b/>
          <w:bCs/>
          <w:kern w:val="0"/>
          <w:sz w:val="20"/>
          <w:szCs w:val="20"/>
          <w:lang w:val="es-ES" w:eastAsia="en-GB"/>
          <w14:ligatures w14:val="none"/>
        </w:rPr>
        <w:t xml:space="preserve">Acerca de </w:t>
      </w:r>
      <w:r w:rsidRPr="005E4D04">
        <w:rPr>
          <w:rStyle w:val="normaltextrun"/>
          <w:rFonts w:ascii="Calibri" w:eastAsia="Times New Roman" w:hAnsi="Calibri" w:cs="Calibri"/>
          <w:b/>
          <w:bCs/>
          <w:kern w:val="0"/>
          <w:sz w:val="20"/>
          <w:szCs w:val="20"/>
          <w:lang w:val="es-ES" w:eastAsia="en-GB"/>
          <w14:ligatures w14:val="none"/>
        </w:rPr>
        <w:t>Confederación Española de Alzheimer (CEAFA)</w:t>
      </w:r>
    </w:p>
    <w:p w14:paraId="53EBE7EE" w14:textId="77777777" w:rsidR="004C237D" w:rsidRDefault="004C237D" w:rsidP="004C237D">
      <w:pPr>
        <w:jc w:val="both"/>
        <w:rPr>
          <w:rStyle w:val="normaltextrun"/>
          <w:rFonts w:ascii="Calibri" w:eastAsia="Times New Roman" w:hAnsi="Calibri" w:cs="Calibri"/>
          <w:b/>
          <w:bCs/>
          <w:kern w:val="0"/>
          <w:sz w:val="20"/>
          <w:szCs w:val="20"/>
          <w:lang w:val="es-ES" w:eastAsia="en-GB"/>
          <w14:ligatures w14:val="none"/>
        </w:rPr>
      </w:pPr>
      <w:r w:rsidRPr="005E4D04">
        <w:rPr>
          <w:rStyle w:val="normaltextrun"/>
          <w:rFonts w:ascii="Calibri" w:eastAsia="Times New Roman" w:hAnsi="Calibri" w:cs="Calibri"/>
          <w:kern w:val="0"/>
          <w:sz w:val="20"/>
          <w:szCs w:val="20"/>
          <w:lang w:val="es-ES" w:eastAsia="en-GB"/>
          <w14:ligatures w14:val="none"/>
        </w:rPr>
        <w:t>CEAFA está compuesta por 19 entidades de ámbito autonómico que aglutinan a más de 320 Asociaciones locales de familiares de personas con Alzheimer. CEAFA es una Organización no Gubernamental de ámbito nacional, cuya meta reside en trabajar para poner el Alzheimer en la agenda política, buscando el necesario compromiso social y poniendo en valor el conocimiento para poder representar y defender los intereses, necesidades y derechos de todas las personas que conviven con el Alzheimer. Con más de 25 años de experiencia en la representación y defensa del colectivo Alzheimer, CEAFA es una entidad de referencia a nivel nacional ante organismos oficiales, entidades privadas y ante la sociedad en general. No solo apostamos por una representación Institucional sino también por una acción política, ejerciendo las actuaciones y asumiendo los compromisos necesarios para influir en las políticas nacionales relacionadas con el abordaje integral del Alzheimer</w:t>
      </w:r>
      <w:r w:rsidRPr="005E4D04">
        <w:rPr>
          <w:rStyle w:val="normaltextrun"/>
          <w:rFonts w:ascii="Calibri" w:eastAsia="Times New Roman" w:hAnsi="Calibri" w:cs="Calibri"/>
          <w:b/>
          <w:bCs/>
          <w:kern w:val="0"/>
          <w:sz w:val="20"/>
          <w:szCs w:val="20"/>
          <w:lang w:val="es-ES" w:eastAsia="en-GB"/>
          <w14:ligatures w14:val="none"/>
        </w:rPr>
        <w:t>.</w:t>
      </w:r>
    </w:p>
    <w:p w14:paraId="2DA502A9" w14:textId="77777777" w:rsidR="00AD5E77" w:rsidRDefault="00AD5E77" w:rsidP="004C237D">
      <w:pPr>
        <w:jc w:val="both"/>
        <w:rPr>
          <w:rStyle w:val="normaltextrun"/>
          <w:rFonts w:ascii="Calibri" w:eastAsia="Times New Roman" w:hAnsi="Calibri" w:cs="Calibri"/>
          <w:b/>
          <w:bCs/>
          <w:kern w:val="0"/>
          <w:sz w:val="20"/>
          <w:szCs w:val="20"/>
          <w:lang w:val="es-ES" w:eastAsia="en-GB"/>
          <w14:ligatures w14:val="none"/>
        </w:rPr>
      </w:pPr>
    </w:p>
    <w:p w14:paraId="4965BD93" w14:textId="77777777" w:rsidR="00AD5E77" w:rsidRDefault="00AD5E77" w:rsidP="004C237D">
      <w:pPr>
        <w:jc w:val="both"/>
        <w:rPr>
          <w:rStyle w:val="normaltextrun"/>
          <w:rFonts w:ascii="Calibri" w:eastAsia="Times New Roman" w:hAnsi="Calibri" w:cs="Calibri"/>
          <w:b/>
          <w:bCs/>
          <w:kern w:val="0"/>
          <w:sz w:val="20"/>
          <w:szCs w:val="20"/>
          <w:lang w:val="es-ES" w:eastAsia="en-GB"/>
          <w14:ligatures w14:val="none"/>
        </w:rPr>
      </w:pPr>
    </w:p>
    <w:p w14:paraId="60496A07" w14:textId="77777777" w:rsidR="004C237D" w:rsidRDefault="004C237D" w:rsidP="00BC6BAC">
      <w:pPr>
        <w:rPr>
          <w:rStyle w:val="normaltextrun"/>
          <w:rFonts w:ascii="Calibri" w:eastAsia="Times New Roman" w:hAnsi="Calibri" w:cs="Calibri"/>
          <w:b/>
          <w:bCs/>
          <w:kern w:val="0"/>
          <w:sz w:val="20"/>
          <w:szCs w:val="20"/>
          <w:lang w:val="es-ES" w:eastAsia="en-GB"/>
          <w14:ligatures w14:val="none"/>
        </w:rPr>
      </w:pPr>
    </w:p>
    <w:p w14:paraId="48026D42" w14:textId="0559C78F" w:rsidR="00BC6BAC" w:rsidRPr="00BC6BAC" w:rsidRDefault="00BC6BAC" w:rsidP="00BC6BAC">
      <w:pPr>
        <w:rPr>
          <w:rStyle w:val="normaltextrun"/>
          <w:rFonts w:ascii="Calibri" w:eastAsia="Times New Roman" w:hAnsi="Calibri" w:cs="Calibri"/>
          <w:kern w:val="0"/>
          <w:sz w:val="20"/>
          <w:szCs w:val="20"/>
          <w:u w:val="single"/>
          <w:lang w:val="es-ES" w:eastAsia="en-GB"/>
          <w14:ligatures w14:val="none"/>
        </w:rPr>
      </w:pPr>
      <w:r w:rsidRPr="00BC6BAC">
        <w:rPr>
          <w:rStyle w:val="normaltextrun"/>
          <w:rFonts w:ascii="Calibri" w:eastAsia="Times New Roman" w:hAnsi="Calibri" w:cs="Calibri"/>
          <w:kern w:val="0"/>
          <w:sz w:val="20"/>
          <w:szCs w:val="20"/>
          <w:u w:val="single"/>
          <w:lang w:val="es-ES" w:eastAsia="en-GB"/>
          <w14:ligatures w14:val="none"/>
        </w:rPr>
        <w:t xml:space="preserve">Descripción del Mes Mundial del Alzheimer: </w:t>
      </w:r>
    </w:p>
    <w:p w14:paraId="20265F96" w14:textId="77777777" w:rsidR="00BC6BAC" w:rsidRPr="00BC6BAC" w:rsidRDefault="00BC6BAC" w:rsidP="00BC6BAC">
      <w:pPr>
        <w:rPr>
          <w:rStyle w:val="normaltextrun"/>
          <w:rFonts w:ascii="Calibri" w:eastAsia="Times New Roman" w:hAnsi="Calibri" w:cs="Calibri"/>
          <w:kern w:val="0"/>
          <w:sz w:val="20"/>
          <w:szCs w:val="20"/>
          <w:lang w:val="es-ES" w:eastAsia="en-GB"/>
          <w14:ligatures w14:val="none"/>
        </w:rPr>
      </w:pPr>
      <w:r w:rsidRPr="00BC6BAC">
        <w:rPr>
          <w:rStyle w:val="normaltextrun"/>
          <w:rFonts w:ascii="Calibri" w:eastAsia="Times New Roman" w:hAnsi="Calibri" w:cs="Calibri"/>
          <w:kern w:val="0"/>
          <w:sz w:val="20"/>
          <w:szCs w:val="20"/>
          <w:lang w:val="es-ES" w:eastAsia="en-GB"/>
          <w14:ligatures w14:val="none"/>
        </w:rPr>
        <w:t xml:space="preserve">Septiembre es el Mes Mundial del Alzheimer, una campaña internacional para concienciar sobre la demencia y hacer frente al estigma. Cada año, las asociaciones de Alzheimer y demencia, junto con todos los implicados en el tratamiento, cuidado y apoyo a las personas con demencia, de todo el mundo se unen para organizar actos de promoción y suministro de información, así como Paseos por la Memoria y jornadas de recaudación de fondos. El 21 de septiembre es el Día Mundial del Alzheimer. </w:t>
      </w:r>
    </w:p>
    <w:p w14:paraId="7B2DB277" w14:textId="77777777" w:rsidR="00BC6BAC" w:rsidRPr="00F92765" w:rsidRDefault="00BC6BAC" w:rsidP="00BC6BAC">
      <w:pPr>
        <w:rPr>
          <w:rStyle w:val="normaltextrun"/>
          <w:rFonts w:ascii="Calibri" w:eastAsia="Times New Roman" w:hAnsi="Calibri" w:cs="Calibri"/>
          <w:kern w:val="0"/>
          <w:sz w:val="20"/>
          <w:szCs w:val="20"/>
          <w:u w:val="single"/>
          <w:lang w:val="es-ES" w:eastAsia="en-GB"/>
          <w14:ligatures w14:val="none"/>
        </w:rPr>
      </w:pPr>
      <w:r w:rsidRPr="00F92765">
        <w:rPr>
          <w:rStyle w:val="normaltextrun"/>
          <w:rFonts w:ascii="Calibri" w:eastAsia="Times New Roman" w:hAnsi="Calibri" w:cs="Calibri"/>
          <w:kern w:val="0"/>
          <w:sz w:val="20"/>
          <w:szCs w:val="20"/>
          <w:u w:val="single"/>
          <w:lang w:val="es-ES" w:eastAsia="en-GB"/>
          <w14:ligatures w14:val="none"/>
        </w:rPr>
        <w:t xml:space="preserve">Hashtags en las redes sociales: </w:t>
      </w:r>
    </w:p>
    <w:p w14:paraId="4EAFDAF6" w14:textId="5E45FA84" w:rsidR="005127D6" w:rsidRPr="00BC6BAC" w:rsidRDefault="00F92765" w:rsidP="00F92765">
      <w:r w:rsidRPr="00F92765">
        <w:rPr>
          <w:rStyle w:val="normaltextrun"/>
          <w:rFonts w:ascii="Calibri" w:eastAsia="Times New Roman" w:hAnsi="Calibri" w:cs="Calibri"/>
          <w:kern w:val="0"/>
          <w:sz w:val="20"/>
          <w:szCs w:val="20"/>
          <w:lang w:eastAsia="en-GB"/>
          <w14:ligatures w14:val="none"/>
        </w:rPr>
        <w:t>#NuncaDemasiadoTemprano</w:t>
      </w:r>
      <w:r>
        <w:rPr>
          <w:rStyle w:val="normaltextrun"/>
          <w:rFonts w:ascii="Calibri" w:eastAsia="Times New Roman" w:hAnsi="Calibri" w:cs="Calibri"/>
          <w:kern w:val="0"/>
          <w:sz w:val="20"/>
          <w:szCs w:val="20"/>
          <w:lang w:eastAsia="en-GB"/>
          <w14:ligatures w14:val="none"/>
        </w:rPr>
        <w:t xml:space="preserve"> </w:t>
      </w:r>
      <w:r w:rsidRPr="00F92765">
        <w:rPr>
          <w:rStyle w:val="normaltextrun"/>
          <w:rFonts w:ascii="Calibri" w:eastAsia="Times New Roman" w:hAnsi="Calibri" w:cs="Calibri"/>
          <w:kern w:val="0"/>
          <w:sz w:val="20"/>
          <w:szCs w:val="20"/>
          <w:lang w:eastAsia="en-GB"/>
          <w14:ligatures w14:val="none"/>
        </w:rPr>
        <w:t>#NuncaDemasiadoTarde</w:t>
      </w:r>
      <w:r>
        <w:rPr>
          <w:rStyle w:val="normaltextrun"/>
          <w:rFonts w:ascii="Calibri" w:eastAsia="Times New Roman" w:hAnsi="Calibri" w:cs="Calibri"/>
          <w:kern w:val="0"/>
          <w:sz w:val="20"/>
          <w:szCs w:val="20"/>
          <w:lang w:eastAsia="en-GB"/>
          <w14:ligatures w14:val="none"/>
        </w:rPr>
        <w:t xml:space="preserve"> </w:t>
      </w:r>
      <w:r w:rsidRPr="00F92765">
        <w:rPr>
          <w:rStyle w:val="normaltextrun"/>
          <w:rFonts w:ascii="Calibri" w:eastAsia="Times New Roman" w:hAnsi="Calibri" w:cs="Calibri"/>
          <w:kern w:val="0"/>
          <w:sz w:val="20"/>
          <w:szCs w:val="20"/>
          <w:lang w:eastAsia="en-GB"/>
          <w14:ligatures w14:val="none"/>
        </w:rPr>
        <w:t>#MesMundialAlz</w:t>
      </w:r>
      <w:r>
        <w:rPr>
          <w:rStyle w:val="normaltextrun"/>
          <w:rFonts w:ascii="Calibri" w:eastAsia="Times New Roman" w:hAnsi="Calibri" w:cs="Calibri"/>
          <w:kern w:val="0"/>
          <w:sz w:val="20"/>
          <w:szCs w:val="20"/>
          <w:lang w:eastAsia="en-GB"/>
          <w14:ligatures w14:val="none"/>
        </w:rPr>
        <w:t xml:space="preserve"> </w:t>
      </w:r>
      <w:r w:rsidRPr="00F92765">
        <w:rPr>
          <w:rStyle w:val="normaltextrun"/>
          <w:rFonts w:ascii="Calibri" w:eastAsia="Times New Roman" w:hAnsi="Calibri" w:cs="Calibri"/>
          <w:kern w:val="0"/>
          <w:sz w:val="20"/>
          <w:szCs w:val="20"/>
          <w:lang w:eastAsia="en-GB"/>
          <w14:ligatures w14:val="none"/>
        </w:rPr>
        <w:t>#ReducirRiesgoAhora</w:t>
      </w:r>
    </w:p>
    <w:sectPr w:rsidR="005127D6" w:rsidRPr="00BC6BA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6E874E" w14:textId="77777777" w:rsidR="00F20215" w:rsidRDefault="00F20215" w:rsidP="005127D6">
      <w:pPr>
        <w:spacing w:after="0" w:line="240" w:lineRule="auto"/>
      </w:pPr>
      <w:r>
        <w:separator/>
      </w:r>
    </w:p>
  </w:endnote>
  <w:endnote w:type="continuationSeparator" w:id="0">
    <w:p w14:paraId="695400DA" w14:textId="77777777" w:rsidR="00F20215" w:rsidRDefault="00F20215" w:rsidP="005127D6">
      <w:pPr>
        <w:spacing w:after="0" w:line="240" w:lineRule="auto"/>
      </w:pPr>
      <w:r>
        <w:continuationSeparator/>
      </w:r>
    </w:p>
  </w:endnote>
  <w:endnote w:type="continuationNotice" w:id="1">
    <w:p w14:paraId="768556B1" w14:textId="77777777" w:rsidR="00F20215" w:rsidRDefault="00F2021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781C79" w14:textId="77777777" w:rsidR="00F20215" w:rsidRDefault="00F20215" w:rsidP="005127D6">
      <w:pPr>
        <w:spacing w:after="0" w:line="240" w:lineRule="auto"/>
      </w:pPr>
      <w:r>
        <w:separator/>
      </w:r>
    </w:p>
  </w:footnote>
  <w:footnote w:type="continuationSeparator" w:id="0">
    <w:p w14:paraId="185BE2D4" w14:textId="77777777" w:rsidR="00F20215" w:rsidRDefault="00F20215" w:rsidP="005127D6">
      <w:pPr>
        <w:spacing w:after="0" w:line="240" w:lineRule="auto"/>
      </w:pPr>
      <w:r>
        <w:continuationSeparator/>
      </w:r>
    </w:p>
  </w:footnote>
  <w:footnote w:type="continuationNotice" w:id="1">
    <w:p w14:paraId="2AB37F50" w14:textId="77777777" w:rsidR="00F20215" w:rsidRDefault="00F2021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976DC"/>
    <w:multiLevelType w:val="multilevel"/>
    <w:tmpl w:val="5FE8C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27F53B5"/>
    <w:multiLevelType w:val="multilevel"/>
    <w:tmpl w:val="061EF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7F71D45"/>
    <w:multiLevelType w:val="hybridMultilevel"/>
    <w:tmpl w:val="0B668E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514106495">
    <w:abstractNumId w:val="1"/>
  </w:num>
  <w:num w:numId="2" w16cid:durableId="1564028959">
    <w:abstractNumId w:val="0"/>
  </w:num>
  <w:num w:numId="3" w16cid:durableId="14300012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B1C"/>
    <w:rsid w:val="000042CC"/>
    <w:rsid w:val="000139B7"/>
    <w:rsid w:val="000339F1"/>
    <w:rsid w:val="00037DBE"/>
    <w:rsid w:val="00052B40"/>
    <w:rsid w:val="00062FAF"/>
    <w:rsid w:val="000672CE"/>
    <w:rsid w:val="00072A6E"/>
    <w:rsid w:val="0008408C"/>
    <w:rsid w:val="00095906"/>
    <w:rsid w:val="00096726"/>
    <w:rsid w:val="00097B20"/>
    <w:rsid w:val="000A002C"/>
    <w:rsid w:val="000A4A40"/>
    <w:rsid w:val="000B17EC"/>
    <w:rsid w:val="000D1230"/>
    <w:rsid w:val="000D1889"/>
    <w:rsid w:val="000D5E1A"/>
    <w:rsid w:val="000E16FD"/>
    <w:rsid w:val="000E5F68"/>
    <w:rsid w:val="00100E63"/>
    <w:rsid w:val="0011505E"/>
    <w:rsid w:val="00124594"/>
    <w:rsid w:val="00127F22"/>
    <w:rsid w:val="00141220"/>
    <w:rsid w:val="001429D2"/>
    <w:rsid w:val="0015161E"/>
    <w:rsid w:val="001749E1"/>
    <w:rsid w:val="00183846"/>
    <w:rsid w:val="00186886"/>
    <w:rsid w:val="00191D8C"/>
    <w:rsid w:val="001B1A0F"/>
    <w:rsid w:val="001B2232"/>
    <w:rsid w:val="001C4858"/>
    <w:rsid w:val="001D77C6"/>
    <w:rsid w:val="001E56D4"/>
    <w:rsid w:val="001E574F"/>
    <w:rsid w:val="001F0E1B"/>
    <w:rsid w:val="0020127D"/>
    <w:rsid w:val="00211534"/>
    <w:rsid w:val="002175EE"/>
    <w:rsid w:val="0022529B"/>
    <w:rsid w:val="00227BCC"/>
    <w:rsid w:val="00231F08"/>
    <w:rsid w:val="002464A8"/>
    <w:rsid w:val="00246933"/>
    <w:rsid w:val="0025620B"/>
    <w:rsid w:val="0026395E"/>
    <w:rsid w:val="00266195"/>
    <w:rsid w:val="00270E84"/>
    <w:rsid w:val="002753F2"/>
    <w:rsid w:val="002B5C96"/>
    <w:rsid w:val="002C16B6"/>
    <w:rsid w:val="002C3195"/>
    <w:rsid w:val="002C47B9"/>
    <w:rsid w:val="002C6C20"/>
    <w:rsid w:val="002E16BD"/>
    <w:rsid w:val="002F23F0"/>
    <w:rsid w:val="002F2AA0"/>
    <w:rsid w:val="002F6D9B"/>
    <w:rsid w:val="00306A82"/>
    <w:rsid w:val="00312AF7"/>
    <w:rsid w:val="0033786B"/>
    <w:rsid w:val="00347B27"/>
    <w:rsid w:val="00375D6A"/>
    <w:rsid w:val="003B63F5"/>
    <w:rsid w:val="0040061F"/>
    <w:rsid w:val="00421E30"/>
    <w:rsid w:val="00423B24"/>
    <w:rsid w:val="00430613"/>
    <w:rsid w:val="004372A1"/>
    <w:rsid w:val="004378A9"/>
    <w:rsid w:val="00444717"/>
    <w:rsid w:val="00461C46"/>
    <w:rsid w:val="00467D26"/>
    <w:rsid w:val="004903F7"/>
    <w:rsid w:val="0049649F"/>
    <w:rsid w:val="004A7B28"/>
    <w:rsid w:val="004B5310"/>
    <w:rsid w:val="004C237D"/>
    <w:rsid w:val="004E141D"/>
    <w:rsid w:val="004E54D5"/>
    <w:rsid w:val="004F25FA"/>
    <w:rsid w:val="004F2FC1"/>
    <w:rsid w:val="005058F0"/>
    <w:rsid w:val="005127D6"/>
    <w:rsid w:val="00526A18"/>
    <w:rsid w:val="00531FDC"/>
    <w:rsid w:val="00534AB7"/>
    <w:rsid w:val="00534C6B"/>
    <w:rsid w:val="0054498C"/>
    <w:rsid w:val="00553CFD"/>
    <w:rsid w:val="005575F2"/>
    <w:rsid w:val="00573F08"/>
    <w:rsid w:val="00590D75"/>
    <w:rsid w:val="005911B6"/>
    <w:rsid w:val="005A2BD2"/>
    <w:rsid w:val="005B5EC3"/>
    <w:rsid w:val="005C3B10"/>
    <w:rsid w:val="005C40D1"/>
    <w:rsid w:val="005C48C3"/>
    <w:rsid w:val="005D3E36"/>
    <w:rsid w:val="005E0B7E"/>
    <w:rsid w:val="005E6C92"/>
    <w:rsid w:val="005F1FF5"/>
    <w:rsid w:val="005F3390"/>
    <w:rsid w:val="00601418"/>
    <w:rsid w:val="00625795"/>
    <w:rsid w:val="006269B0"/>
    <w:rsid w:val="00630B91"/>
    <w:rsid w:val="00631BB7"/>
    <w:rsid w:val="006323D5"/>
    <w:rsid w:val="00632BCA"/>
    <w:rsid w:val="00640331"/>
    <w:rsid w:val="00640C56"/>
    <w:rsid w:val="00641B66"/>
    <w:rsid w:val="00644996"/>
    <w:rsid w:val="00651645"/>
    <w:rsid w:val="00653F08"/>
    <w:rsid w:val="0065402B"/>
    <w:rsid w:val="00655321"/>
    <w:rsid w:val="00663719"/>
    <w:rsid w:val="00672B2F"/>
    <w:rsid w:val="006747B2"/>
    <w:rsid w:val="006A41A4"/>
    <w:rsid w:val="006B62D6"/>
    <w:rsid w:val="006D0E52"/>
    <w:rsid w:val="006D2109"/>
    <w:rsid w:val="006D5CC4"/>
    <w:rsid w:val="006E027E"/>
    <w:rsid w:val="006F5A8E"/>
    <w:rsid w:val="006F7658"/>
    <w:rsid w:val="00700ADE"/>
    <w:rsid w:val="00702437"/>
    <w:rsid w:val="00710984"/>
    <w:rsid w:val="007201D8"/>
    <w:rsid w:val="00736EBF"/>
    <w:rsid w:val="00741054"/>
    <w:rsid w:val="00741295"/>
    <w:rsid w:val="00741844"/>
    <w:rsid w:val="007449FB"/>
    <w:rsid w:val="00747606"/>
    <w:rsid w:val="0075423E"/>
    <w:rsid w:val="00754DB4"/>
    <w:rsid w:val="00754F6E"/>
    <w:rsid w:val="00783B41"/>
    <w:rsid w:val="00790F24"/>
    <w:rsid w:val="00793545"/>
    <w:rsid w:val="0079616A"/>
    <w:rsid w:val="007A0371"/>
    <w:rsid w:val="007B1615"/>
    <w:rsid w:val="007D6443"/>
    <w:rsid w:val="007E133F"/>
    <w:rsid w:val="007F249B"/>
    <w:rsid w:val="00806B3B"/>
    <w:rsid w:val="00810EE6"/>
    <w:rsid w:val="0084383F"/>
    <w:rsid w:val="00862D6E"/>
    <w:rsid w:val="008924EB"/>
    <w:rsid w:val="008A0B4A"/>
    <w:rsid w:val="008A36C8"/>
    <w:rsid w:val="008B19F4"/>
    <w:rsid w:val="008B2015"/>
    <w:rsid w:val="008B47E6"/>
    <w:rsid w:val="008B79F9"/>
    <w:rsid w:val="008E195B"/>
    <w:rsid w:val="008E2085"/>
    <w:rsid w:val="008F1602"/>
    <w:rsid w:val="008F6A1C"/>
    <w:rsid w:val="009210BF"/>
    <w:rsid w:val="00930296"/>
    <w:rsid w:val="00933EC2"/>
    <w:rsid w:val="00954EB6"/>
    <w:rsid w:val="009555FB"/>
    <w:rsid w:val="009752DE"/>
    <w:rsid w:val="009812B4"/>
    <w:rsid w:val="009B753B"/>
    <w:rsid w:val="009D168E"/>
    <w:rsid w:val="009F6F3C"/>
    <w:rsid w:val="00A15F43"/>
    <w:rsid w:val="00A2041D"/>
    <w:rsid w:val="00A26315"/>
    <w:rsid w:val="00A33423"/>
    <w:rsid w:val="00A47B7B"/>
    <w:rsid w:val="00A5057E"/>
    <w:rsid w:val="00A533C3"/>
    <w:rsid w:val="00A70908"/>
    <w:rsid w:val="00A87728"/>
    <w:rsid w:val="00A934A2"/>
    <w:rsid w:val="00A958A0"/>
    <w:rsid w:val="00A959C0"/>
    <w:rsid w:val="00AA1C9B"/>
    <w:rsid w:val="00AA2653"/>
    <w:rsid w:val="00AA6BA3"/>
    <w:rsid w:val="00AA7CA0"/>
    <w:rsid w:val="00AB5817"/>
    <w:rsid w:val="00AC5D45"/>
    <w:rsid w:val="00AD45A5"/>
    <w:rsid w:val="00AD55C8"/>
    <w:rsid w:val="00AD5E77"/>
    <w:rsid w:val="00AF14B7"/>
    <w:rsid w:val="00B068C1"/>
    <w:rsid w:val="00B138D8"/>
    <w:rsid w:val="00B1714E"/>
    <w:rsid w:val="00B25173"/>
    <w:rsid w:val="00B258FA"/>
    <w:rsid w:val="00B318C6"/>
    <w:rsid w:val="00B37033"/>
    <w:rsid w:val="00B84A8E"/>
    <w:rsid w:val="00B970AD"/>
    <w:rsid w:val="00BB6B1C"/>
    <w:rsid w:val="00BC6BAC"/>
    <w:rsid w:val="00BD5B8D"/>
    <w:rsid w:val="00BE0588"/>
    <w:rsid w:val="00BE56D3"/>
    <w:rsid w:val="00BF0E30"/>
    <w:rsid w:val="00BF5799"/>
    <w:rsid w:val="00BF7EE9"/>
    <w:rsid w:val="00C03E68"/>
    <w:rsid w:val="00C070CE"/>
    <w:rsid w:val="00C11B0C"/>
    <w:rsid w:val="00C3198E"/>
    <w:rsid w:val="00C43BC3"/>
    <w:rsid w:val="00C45E3F"/>
    <w:rsid w:val="00C47105"/>
    <w:rsid w:val="00C621E8"/>
    <w:rsid w:val="00C6446C"/>
    <w:rsid w:val="00C6488D"/>
    <w:rsid w:val="00C76357"/>
    <w:rsid w:val="00C77657"/>
    <w:rsid w:val="00C9282A"/>
    <w:rsid w:val="00CA644C"/>
    <w:rsid w:val="00CD548C"/>
    <w:rsid w:val="00CE3D5B"/>
    <w:rsid w:val="00D13CA1"/>
    <w:rsid w:val="00D17ED2"/>
    <w:rsid w:val="00D3CAA8"/>
    <w:rsid w:val="00D41008"/>
    <w:rsid w:val="00D4466D"/>
    <w:rsid w:val="00D47BD6"/>
    <w:rsid w:val="00D57CB9"/>
    <w:rsid w:val="00D603EB"/>
    <w:rsid w:val="00D72394"/>
    <w:rsid w:val="00D76EA8"/>
    <w:rsid w:val="00D91972"/>
    <w:rsid w:val="00DA0960"/>
    <w:rsid w:val="00DB0F9C"/>
    <w:rsid w:val="00DC3BE9"/>
    <w:rsid w:val="00DC5873"/>
    <w:rsid w:val="00DE35C1"/>
    <w:rsid w:val="00DE6E63"/>
    <w:rsid w:val="00DF571D"/>
    <w:rsid w:val="00E05677"/>
    <w:rsid w:val="00E0713C"/>
    <w:rsid w:val="00E07814"/>
    <w:rsid w:val="00E14796"/>
    <w:rsid w:val="00E16EF6"/>
    <w:rsid w:val="00E31671"/>
    <w:rsid w:val="00E470BE"/>
    <w:rsid w:val="00E73658"/>
    <w:rsid w:val="00E76780"/>
    <w:rsid w:val="00E9287A"/>
    <w:rsid w:val="00EA0920"/>
    <w:rsid w:val="00EA5ECD"/>
    <w:rsid w:val="00EC0EA1"/>
    <w:rsid w:val="00EC353B"/>
    <w:rsid w:val="00ED5156"/>
    <w:rsid w:val="00EE3A3C"/>
    <w:rsid w:val="00EE613A"/>
    <w:rsid w:val="00F04AF9"/>
    <w:rsid w:val="00F17B59"/>
    <w:rsid w:val="00F20215"/>
    <w:rsid w:val="00F32AF0"/>
    <w:rsid w:val="00F32E4E"/>
    <w:rsid w:val="00F35656"/>
    <w:rsid w:val="00F42854"/>
    <w:rsid w:val="00F428B1"/>
    <w:rsid w:val="00F551B2"/>
    <w:rsid w:val="00F718FA"/>
    <w:rsid w:val="00F81D66"/>
    <w:rsid w:val="00F85A6C"/>
    <w:rsid w:val="00F92765"/>
    <w:rsid w:val="00FA0F06"/>
    <w:rsid w:val="00FB1E04"/>
    <w:rsid w:val="00FC1076"/>
    <w:rsid w:val="00FC1ABF"/>
    <w:rsid w:val="00FC2211"/>
    <w:rsid w:val="00FC7988"/>
    <w:rsid w:val="00FE35D9"/>
    <w:rsid w:val="00FE4931"/>
    <w:rsid w:val="00FF523A"/>
    <w:rsid w:val="02CDE3A6"/>
    <w:rsid w:val="040E9298"/>
    <w:rsid w:val="0633B95F"/>
    <w:rsid w:val="0754ABAA"/>
    <w:rsid w:val="08131EEE"/>
    <w:rsid w:val="08209B1F"/>
    <w:rsid w:val="08395ED5"/>
    <w:rsid w:val="097EA4B0"/>
    <w:rsid w:val="09A275C1"/>
    <w:rsid w:val="0A4245E9"/>
    <w:rsid w:val="0B8ACC45"/>
    <w:rsid w:val="0C7960FD"/>
    <w:rsid w:val="0CB10E8C"/>
    <w:rsid w:val="10E32FDC"/>
    <w:rsid w:val="13548BA3"/>
    <w:rsid w:val="136FCDD8"/>
    <w:rsid w:val="139B91D2"/>
    <w:rsid w:val="13BD16F4"/>
    <w:rsid w:val="16563BF2"/>
    <w:rsid w:val="16FCD712"/>
    <w:rsid w:val="17931231"/>
    <w:rsid w:val="17A9AD51"/>
    <w:rsid w:val="1A120C48"/>
    <w:rsid w:val="1ACBE1E3"/>
    <w:rsid w:val="1BB15B98"/>
    <w:rsid w:val="1C6A41FA"/>
    <w:rsid w:val="1D024381"/>
    <w:rsid w:val="1E620698"/>
    <w:rsid w:val="1FDC1468"/>
    <w:rsid w:val="216C8F84"/>
    <w:rsid w:val="23317BAC"/>
    <w:rsid w:val="2387B80A"/>
    <w:rsid w:val="2404C034"/>
    <w:rsid w:val="250DECDE"/>
    <w:rsid w:val="25671E94"/>
    <w:rsid w:val="28B65321"/>
    <w:rsid w:val="28F0FFA5"/>
    <w:rsid w:val="2D5B005A"/>
    <w:rsid w:val="2E2A9126"/>
    <w:rsid w:val="2EA97627"/>
    <w:rsid w:val="2F051735"/>
    <w:rsid w:val="30032493"/>
    <w:rsid w:val="32A85374"/>
    <w:rsid w:val="34C86F06"/>
    <w:rsid w:val="35B4E197"/>
    <w:rsid w:val="36572D63"/>
    <w:rsid w:val="36EB4AF4"/>
    <w:rsid w:val="36EDA7D9"/>
    <w:rsid w:val="38575B4C"/>
    <w:rsid w:val="39A053E6"/>
    <w:rsid w:val="3B154CE8"/>
    <w:rsid w:val="3C506617"/>
    <w:rsid w:val="3CDE806D"/>
    <w:rsid w:val="3D0CDEB5"/>
    <w:rsid w:val="3D87B69E"/>
    <w:rsid w:val="3E1D2DA1"/>
    <w:rsid w:val="3F4D85E5"/>
    <w:rsid w:val="3F7397D4"/>
    <w:rsid w:val="3FDC0C23"/>
    <w:rsid w:val="3FE1EEED"/>
    <w:rsid w:val="40275C06"/>
    <w:rsid w:val="416E2991"/>
    <w:rsid w:val="42078BDE"/>
    <w:rsid w:val="43C0ACD2"/>
    <w:rsid w:val="44754001"/>
    <w:rsid w:val="464DDD5D"/>
    <w:rsid w:val="466CD1CE"/>
    <w:rsid w:val="46D9CE11"/>
    <w:rsid w:val="4932B0F0"/>
    <w:rsid w:val="4A10A585"/>
    <w:rsid w:val="4A8E4557"/>
    <w:rsid w:val="4B178EA2"/>
    <w:rsid w:val="4BF85D41"/>
    <w:rsid w:val="4BFA8850"/>
    <w:rsid w:val="4C58F09A"/>
    <w:rsid w:val="4CD74DF5"/>
    <w:rsid w:val="4D28C4F6"/>
    <w:rsid w:val="4D4187B1"/>
    <w:rsid w:val="4D5DE1D4"/>
    <w:rsid w:val="4D6E1B4C"/>
    <w:rsid w:val="4F5D2D5B"/>
    <w:rsid w:val="50C24D47"/>
    <w:rsid w:val="52207CF6"/>
    <w:rsid w:val="53866601"/>
    <w:rsid w:val="54CF5E9B"/>
    <w:rsid w:val="55C52067"/>
    <w:rsid w:val="577AB3D2"/>
    <w:rsid w:val="58782985"/>
    <w:rsid w:val="5B5EA96B"/>
    <w:rsid w:val="5CC1DF9B"/>
    <w:rsid w:val="5D124FE5"/>
    <w:rsid w:val="5DC7420C"/>
    <w:rsid w:val="5E4B015C"/>
    <w:rsid w:val="5F7158E7"/>
    <w:rsid w:val="63A31590"/>
    <w:rsid w:val="63A70707"/>
    <w:rsid w:val="640295A2"/>
    <w:rsid w:val="664B6B9F"/>
    <w:rsid w:val="675D1C4C"/>
    <w:rsid w:val="67F9CE87"/>
    <w:rsid w:val="692F0A45"/>
    <w:rsid w:val="693789AD"/>
    <w:rsid w:val="6B8B0FB7"/>
    <w:rsid w:val="6BA60819"/>
    <w:rsid w:val="6C68365A"/>
    <w:rsid w:val="6CCA5463"/>
    <w:rsid w:val="6E41AC40"/>
    <w:rsid w:val="700FA427"/>
    <w:rsid w:val="707ADAFD"/>
    <w:rsid w:val="70B5A7B9"/>
    <w:rsid w:val="71AD081F"/>
    <w:rsid w:val="72303BF6"/>
    <w:rsid w:val="73D2C65E"/>
    <w:rsid w:val="7526DD49"/>
    <w:rsid w:val="77A983DA"/>
    <w:rsid w:val="78D16776"/>
    <w:rsid w:val="78EAC9C9"/>
    <w:rsid w:val="7B0FF090"/>
    <w:rsid w:val="7B177874"/>
    <w:rsid w:val="7B837C2C"/>
    <w:rsid w:val="7BCA3F8C"/>
    <w:rsid w:val="7C71E853"/>
    <w:rsid w:val="7D8AD8AF"/>
  </w:rsids>
  <m:mathPr>
    <m:mathFont m:val="Cambria Math"/>
    <m:brkBin m:val="before"/>
    <m:brkBinSub m:val="--"/>
    <m:smallFrac m:val="0"/>
    <m:dispDef/>
    <m:lMargin m:val="0"/>
    <m:rMargin m:val="0"/>
    <m:defJc m:val="centerGroup"/>
    <m:wrapIndent m:val="1440"/>
    <m:intLim m:val="subSup"/>
    <m:naryLim m:val="undOvr"/>
  </m:mathPr>
  <w:themeFontLang w:val="en-GB"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CD9D6"/>
  <w15:chartTrackingRefBased/>
  <w15:docId w15:val="{0510EA66-2D90-4A0F-8D4A-DAF9471A5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normaltextrun">
    <w:name w:val="normaltextrun"/>
    <w:basedOn w:val="Fuentedeprrafopredeter"/>
    <w:rsid w:val="00BB6B1C"/>
  </w:style>
  <w:style w:type="character" w:customStyle="1" w:styleId="findhit">
    <w:name w:val="findhit"/>
    <w:basedOn w:val="Fuentedeprrafopredeter"/>
    <w:rsid w:val="00BB6B1C"/>
  </w:style>
  <w:style w:type="character" w:customStyle="1" w:styleId="superscript">
    <w:name w:val="superscript"/>
    <w:basedOn w:val="Fuentedeprrafopredeter"/>
    <w:rsid w:val="00BB6B1C"/>
  </w:style>
  <w:style w:type="character" w:customStyle="1" w:styleId="eop">
    <w:name w:val="eop"/>
    <w:basedOn w:val="Fuentedeprrafopredeter"/>
    <w:rsid w:val="00BB6B1C"/>
  </w:style>
  <w:style w:type="paragraph" w:styleId="Encabezado">
    <w:name w:val="header"/>
    <w:basedOn w:val="Normal"/>
    <w:link w:val="EncabezadoCar"/>
    <w:uiPriority w:val="99"/>
    <w:unhideWhenUsed/>
    <w:rsid w:val="005127D6"/>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5127D6"/>
  </w:style>
  <w:style w:type="paragraph" w:styleId="Piedepgina">
    <w:name w:val="footer"/>
    <w:basedOn w:val="Normal"/>
    <w:link w:val="PiedepginaCar"/>
    <w:uiPriority w:val="99"/>
    <w:unhideWhenUsed/>
    <w:rsid w:val="005127D6"/>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5127D6"/>
  </w:style>
  <w:style w:type="paragraph" w:customStyle="1" w:styleId="paragraph">
    <w:name w:val="paragraph"/>
    <w:basedOn w:val="Normal"/>
    <w:rsid w:val="005127D6"/>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scxw66800723">
    <w:name w:val="scxw66800723"/>
    <w:basedOn w:val="Fuentedeprrafopredeter"/>
    <w:rsid w:val="005127D6"/>
  </w:style>
  <w:style w:type="paragraph" w:styleId="Textonotapie">
    <w:name w:val="footnote text"/>
    <w:basedOn w:val="Normal"/>
    <w:link w:val="TextonotapieCar"/>
    <w:uiPriority w:val="99"/>
    <w:semiHidden/>
    <w:unhideWhenUsed/>
    <w:rsid w:val="0043061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30613"/>
    <w:rPr>
      <w:sz w:val="20"/>
      <w:szCs w:val="20"/>
    </w:rPr>
  </w:style>
  <w:style w:type="character" w:styleId="Refdenotaalpie">
    <w:name w:val="footnote reference"/>
    <w:basedOn w:val="Fuentedeprrafopredeter"/>
    <w:uiPriority w:val="99"/>
    <w:semiHidden/>
    <w:unhideWhenUsed/>
    <w:rsid w:val="00430613"/>
    <w:rPr>
      <w:vertAlign w:val="superscript"/>
    </w:rPr>
  </w:style>
  <w:style w:type="character" w:styleId="Refdecomentario">
    <w:name w:val="annotation reference"/>
    <w:basedOn w:val="Fuentedeprrafopredeter"/>
    <w:uiPriority w:val="99"/>
    <w:semiHidden/>
    <w:unhideWhenUsed/>
    <w:rsid w:val="00F32E4E"/>
    <w:rPr>
      <w:sz w:val="16"/>
      <w:szCs w:val="16"/>
    </w:rPr>
  </w:style>
  <w:style w:type="paragraph" w:styleId="Textocomentario">
    <w:name w:val="annotation text"/>
    <w:basedOn w:val="Normal"/>
    <w:link w:val="TextocomentarioCar"/>
    <w:uiPriority w:val="99"/>
    <w:unhideWhenUsed/>
    <w:rsid w:val="00F32E4E"/>
    <w:pPr>
      <w:spacing w:line="240" w:lineRule="auto"/>
    </w:pPr>
    <w:rPr>
      <w:sz w:val="20"/>
      <w:szCs w:val="20"/>
    </w:rPr>
  </w:style>
  <w:style w:type="character" w:customStyle="1" w:styleId="TextocomentarioCar">
    <w:name w:val="Texto comentario Car"/>
    <w:basedOn w:val="Fuentedeprrafopredeter"/>
    <w:link w:val="Textocomentario"/>
    <w:uiPriority w:val="99"/>
    <w:rsid w:val="00F32E4E"/>
    <w:rPr>
      <w:sz w:val="20"/>
      <w:szCs w:val="20"/>
    </w:rPr>
  </w:style>
  <w:style w:type="paragraph" w:styleId="Asuntodelcomentario">
    <w:name w:val="annotation subject"/>
    <w:basedOn w:val="Textocomentario"/>
    <w:next w:val="Textocomentario"/>
    <w:link w:val="AsuntodelcomentarioCar"/>
    <w:uiPriority w:val="99"/>
    <w:semiHidden/>
    <w:unhideWhenUsed/>
    <w:rsid w:val="00F32E4E"/>
    <w:rPr>
      <w:b/>
      <w:bCs/>
    </w:rPr>
  </w:style>
  <w:style w:type="character" w:customStyle="1" w:styleId="AsuntodelcomentarioCar">
    <w:name w:val="Asunto del comentario Car"/>
    <w:basedOn w:val="TextocomentarioCar"/>
    <w:link w:val="Asuntodelcomentario"/>
    <w:uiPriority w:val="99"/>
    <w:semiHidden/>
    <w:rsid w:val="00F32E4E"/>
    <w:rPr>
      <w:b/>
      <w:bCs/>
      <w:sz w:val="20"/>
      <w:szCs w:val="20"/>
    </w:rPr>
  </w:style>
  <w:style w:type="character" w:styleId="Mencionar">
    <w:name w:val="Mention"/>
    <w:basedOn w:val="Fuentedeprrafopredeter"/>
    <w:uiPriority w:val="99"/>
    <w:unhideWhenUsed/>
    <w:rPr>
      <w:color w:val="2B579A"/>
      <w:shd w:val="clear" w:color="auto" w:fill="E6E6E6"/>
    </w:rPr>
  </w:style>
  <w:style w:type="paragraph" w:styleId="Revisin">
    <w:name w:val="Revision"/>
    <w:hidden/>
    <w:uiPriority w:val="99"/>
    <w:semiHidden/>
    <w:rsid w:val="0022529B"/>
    <w:pPr>
      <w:spacing w:after="0" w:line="240" w:lineRule="auto"/>
    </w:pPr>
  </w:style>
  <w:style w:type="character" w:styleId="Textoennegrita">
    <w:name w:val="Strong"/>
    <w:basedOn w:val="Fuentedeprrafopredeter"/>
    <w:uiPriority w:val="22"/>
    <w:qFormat/>
    <w:rsid w:val="00183846"/>
    <w:rPr>
      <w:b/>
      <w:bCs/>
    </w:rPr>
  </w:style>
  <w:style w:type="character" w:styleId="Hipervnculo">
    <w:name w:val="Hyperlink"/>
    <w:basedOn w:val="Fuentedeprrafopredeter"/>
    <w:uiPriority w:val="99"/>
    <w:unhideWhenUsed/>
    <w:rsid w:val="00F81D66"/>
    <w:rPr>
      <w:color w:val="0563C1" w:themeColor="hyperlink"/>
      <w:u w:val="single"/>
    </w:rPr>
  </w:style>
  <w:style w:type="character" w:styleId="Mencinsinresolver">
    <w:name w:val="Unresolved Mention"/>
    <w:basedOn w:val="Fuentedeprrafopredeter"/>
    <w:uiPriority w:val="99"/>
    <w:semiHidden/>
    <w:unhideWhenUsed/>
    <w:rsid w:val="00F81D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489742">
      <w:bodyDiv w:val="1"/>
      <w:marLeft w:val="0"/>
      <w:marRight w:val="0"/>
      <w:marTop w:val="0"/>
      <w:marBottom w:val="0"/>
      <w:divBdr>
        <w:top w:val="none" w:sz="0" w:space="0" w:color="auto"/>
        <w:left w:val="none" w:sz="0" w:space="0" w:color="auto"/>
        <w:bottom w:val="none" w:sz="0" w:space="0" w:color="auto"/>
        <w:right w:val="none" w:sz="0" w:space="0" w:color="auto"/>
      </w:divBdr>
      <w:divsChild>
        <w:div w:id="29034762">
          <w:marLeft w:val="0"/>
          <w:marRight w:val="0"/>
          <w:marTop w:val="0"/>
          <w:marBottom w:val="0"/>
          <w:divBdr>
            <w:top w:val="none" w:sz="0" w:space="0" w:color="auto"/>
            <w:left w:val="none" w:sz="0" w:space="0" w:color="auto"/>
            <w:bottom w:val="none" w:sz="0" w:space="0" w:color="auto"/>
            <w:right w:val="none" w:sz="0" w:space="0" w:color="auto"/>
          </w:divBdr>
        </w:div>
        <w:div w:id="188759724">
          <w:marLeft w:val="0"/>
          <w:marRight w:val="0"/>
          <w:marTop w:val="0"/>
          <w:marBottom w:val="0"/>
          <w:divBdr>
            <w:top w:val="none" w:sz="0" w:space="0" w:color="auto"/>
            <w:left w:val="none" w:sz="0" w:space="0" w:color="auto"/>
            <w:bottom w:val="none" w:sz="0" w:space="0" w:color="auto"/>
            <w:right w:val="none" w:sz="0" w:space="0" w:color="auto"/>
          </w:divBdr>
        </w:div>
        <w:div w:id="199898919">
          <w:marLeft w:val="0"/>
          <w:marRight w:val="0"/>
          <w:marTop w:val="0"/>
          <w:marBottom w:val="0"/>
          <w:divBdr>
            <w:top w:val="none" w:sz="0" w:space="0" w:color="auto"/>
            <w:left w:val="none" w:sz="0" w:space="0" w:color="auto"/>
            <w:bottom w:val="none" w:sz="0" w:space="0" w:color="auto"/>
            <w:right w:val="none" w:sz="0" w:space="0" w:color="auto"/>
          </w:divBdr>
        </w:div>
        <w:div w:id="314260973">
          <w:marLeft w:val="0"/>
          <w:marRight w:val="0"/>
          <w:marTop w:val="0"/>
          <w:marBottom w:val="0"/>
          <w:divBdr>
            <w:top w:val="none" w:sz="0" w:space="0" w:color="auto"/>
            <w:left w:val="none" w:sz="0" w:space="0" w:color="auto"/>
            <w:bottom w:val="none" w:sz="0" w:space="0" w:color="auto"/>
            <w:right w:val="none" w:sz="0" w:space="0" w:color="auto"/>
          </w:divBdr>
        </w:div>
        <w:div w:id="398864886">
          <w:marLeft w:val="0"/>
          <w:marRight w:val="0"/>
          <w:marTop w:val="0"/>
          <w:marBottom w:val="0"/>
          <w:divBdr>
            <w:top w:val="none" w:sz="0" w:space="0" w:color="auto"/>
            <w:left w:val="none" w:sz="0" w:space="0" w:color="auto"/>
            <w:bottom w:val="none" w:sz="0" w:space="0" w:color="auto"/>
            <w:right w:val="none" w:sz="0" w:space="0" w:color="auto"/>
          </w:divBdr>
        </w:div>
        <w:div w:id="409893687">
          <w:marLeft w:val="0"/>
          <w:marRight w:val="0"/>
          <w:marTop w:val="0"/>
          <w:marBottom w:val="0"/>
          <w:divBdr>
            <w:top w:val="none" w:sz="0" w:space="0" w:color="auto"/>
            <w:left w:val="none" w:sz="0" w:space="0" w:color="auto"/>
            <w:bottom w:val="none" w:sz="0" w:space="0" w:color="auto"/>
            <w:right w:val="none" w:sz="0" w:space="0" w:color="auto"/>
          </w:divBdr>
        </w:div>
        <w:div w:id="605692573">
          <w:marLeft w:val="0"/>
          <w:marRight w:val="0"/>
          <w:marTop w:val="0"/>
          <w:marBottom w:val="0"/>
          <w:divBdr>
            <w:top w:val="none" w:sz="0" w:space="0" w:color="auto"/>
            <w:left w:val="none" w:sz="0" w:space="0" w:color="auto"/>
            <w:bottom w:val="none" w:sz="0" w:space="0" w:color="auto"/>
            <w:right w:val="none" w:sz="0" w:space="0" w:color="auto"/>
          </w:divBdr>
        </w:div>
        <w:div w:id="613906080">
          <w:marLeft w:val="0"/>
          <w:marRight w:val="0"/>
          <w:marTop w:val="0"/>
          <w:marBottom w:val="0"/>
          <w:divBdr>
            <w:top w:val="none" w:sz="0" w:space="0" w:color="auto"/>
            <w:left w:val="none" w:sz="0" w:space="0" w:color="auto"/>
            <w:bottom w:val="none" w:sz="0" w:space="0" w:color="auto"/>
            <w:right w:val="none" w:sz="0" w:space="0" w:color="auto"/>
          </w:divBdr>
        </w:div>
        <w:div w:id="698626758">
          <w:marLeft w:val="0"/>
          <w:marRight w:val="0"/>
          <w:marTop w:val="0"/>
          <w:marBottom w:val="0"/>
          <w:divBdr>
            <w:top w:val="none" w:sz="0" w:space="0" w:color="auto"/>
            <w:left w:val="none" w:sz="0" w:space="0" w:color="auto"/>
            <w:bottom w:val="none" w:sz="0" w:space="0" w:color="auto"/>
            <w:right w:val="none" w:sz="0" w:space="0" w:color="auto"/>
          </w:divBdr>
        </w:div>
        <w:div w:id="747001205">
          <w:marLeft w:val="0"/>
          <w:marRight w:val="0"/>
          <w:marTop w:val="0"/>
          <w:marBottom w:val="0"/>
          <w:divBdr>
            <w:top w:val="none" w:sz="0" w:space="0" w:color="auto"/>
            <w:left w:val="none" w:sz="0" w:space="0" w:color="auto"/>
            <w:bottom w:val="none" w:sz="0" w:space="0" w:color="auto"/>
            <w:right w:val="none" w:sz="0" w:space="0" w:color="auto"/>
          </w:divBdr>
          <w:divsChild>
            <w:div w:id="497577201">
              <w:marLeft w:val="0"/>
              <w:marRight w:val="0"/>
              <w:marTop w:val="0"/>
              <w:marBottom w:val="0"/>
              <w:divBdr>
                <w:top w:val="none" w:sz="0" w:space="0" w:color="auto"/>
                <w:left w:val="none" w:sz="0" w:space="0" w:color="auto"/>
                <w:bottom w:val="none" w:sz="0" w:space="0" w:color="auto"/>
                <w:right w:val="none" w:sz="0" w:space="0" w:color="auto"/>
              </w:divBdr>
            </w:div>
            <w:div w:id="1163937574">
              <w:marLeft w:val="0"/>
              <w:marRight w:val="0"/>
              <w:marTop w:val="0"/>
              <w:marBottom w:val="0"/>
              <w:divBdr>
                <w:top w:val="none" w:sz="0" w:space="0" w:color="auto"/>
                <w:left w:val="none" w:sz="0" w:space="0" w:color="auto"/>
                <w:bottom w:val="none" w:sz="0" w:space="0" w:color="auto"/>
                <w:right w:val="none" w:sz="0" w:space="0" w:color="auto"/>
              </w:divBdr>
            </w:div>
            <w:div w:id="1936285861">
              <w:marLeft w:val="0"/>
              <w:marRight w:val="0"/>
              <w:marTop w:val="0"/>
              <w:marBottom w:val="0"/>
              <w:divBdr>
                <w:top w:val="none" w:sz="0" w:space="0" w:color="auto"/>
                <w:left w:val="none" w:sz="0" w:space="0" w:color="auto"/>
                <w:bottom w:val="none" w:sz="0" w:space="0" w:color="auto"/>
                <w:right w:val="none" w:sz="0" w:space="0" w:color="auto"/>
              </w:divBdr>
            </w:div>
            <w:div w:id="1960331960">
              <w:marLeft w:val="0"/>
              <w:marRight w:val="0"/>
              <w:marTop w:val="0"/>
              <w:marBottom w:val="0"/>
              <w:divBdr>
                <w:top w:val="none" w:sz="0" w:space="0" w:color="auto"/>
                <w:left w:val="none" w:sz="0" w:space="0" w:color="auto"/>
                <w:bottom w:val="none" w:sz="0" w:space="0" w:color="auto"/>
                <w:right w:val="none" w:sz="0" w:space="0" w:color="auto"/>
              </w:divBdr>
            </w:div>
            <w:div w:id="2146851308">
              <w:marLeft w:val="0"/>
              <w:marRight w:val="0"/>
              <w:marTop w:val="0"/>
              <w:marBottom w:val="0"/>
              <w:divBdr>
                <w:top w:val="none" w:sz="0" w:space="0" w:color="auto"/>
                <w:left w:val="none" w:sz="0" w:space="0" w:color="auto"/>
                <w:bottom w:val="none" w:sz="0" w:space="0" w:color="auto"/>
                <w:right w:val="none" w:sz="0" w:space="0" w:color="auto"/>
              </w:divBdr>
            </w:div>
          </w:divsChild>
        </w:div>
        <w:div w:id="903833248">
          <w:marLeft w:val="0"/>
          <w:marRight w:val="0"/>
          <w:marTop w:val="0"/>
          <w:marBottom w:val="0"/>
          <w:divBdr>
            <w:top w:val="none" w:sz="0" w:space="0" w:color="auto"/>
            <w:left w:val="none" w:sz="0" w:space="0" w:color="auto"/>
            <w:bottom w:val="none" w:sz="0" w:space="0" w:color="auto"/>
            <w:right w:val="none" w:sz="0" w:space="0" w:color="auto"/>
          </w:divBdr>
        </w:div>
        <w:div w:id="936330353">
          <w:marLeft w:val="0"/>
          <w:marRight w:val="0"/>
          <w:marTop w:val="0"/>
          <w:marBottom w:val="0"/>
          <w:divBdr>
            <w:top w:val="none" w:sz="0" w:space="0" w:color="auto"/>
            <w:left w:val="none" w:sz="0" w:space="0" w:color="auto"/>
            <w:bottom w:val="none" w:sz="0" w:space="0" w:color="auto"/>
            <w:right w:val="none" w:sz="0" w:space="0" w:color="auto"/>
          </w:divBdr>
        </w:div>
        <w:div w:id="941035788">
          <w:marLeft w:val="0"/>
          <w:marRight w:val="0"/>
          <w:marTop w:val="0"/>
          <w:marBottom w:val="0"/>
          <w:divBdr>
            <w:top w:val="none" w:sz="0" w:space="0" w:color="auto"/>
            <w:left w:val="none" w:sz="0" w:space="0" w:color="auto"/>
            <w:bottom w:val="none" w:sz="0" w:space="0" w:color="auto"/>
            <w:right w:val="none" w:sz="0" w:space="0" w:color="auto"/>
          </w:divBdr>
        </w:div>
        <w:div w:id="1010065145">
          <w:marLeft w:val="0"/>
          <w:marRight w:val="0"/>
          <w:marTop w:val="0"/>
          <w:marBottom w:val="0"/>
          <w:divBdr>
            <w:top w:val="none" w:sz="0" w:space="0" w:color="auto"/>
            <w:left w:val="none" w:sz="0" w:space="0" w:color="auto"/>
            <w:bottom w:val="none" w:sz="0" w:space="0" w:color="auto"/>
            <w:right w:val="none" w:sz="0" w:space="0" w:color="auto"/>
          </w:divBdr>
        </w:div>
        <w:div w:id="1164975420">
          <w:marLeft w:val="0"/>
          <w:marRight w:val="0"/>
          <w:marTop w:val="0"/>
          <w:marBottom w:val="0"/>
          <w:divBdr>
            <w:top w:val="none" w:sz="0" w:space="0" w:color="auto"/>
            <w:left w:val="none" w:sz="0" w:space="0" w:color="auto"/>
            <w:bottom w:val="none" w:sz="0" w:space="0" w:color="auto"/>
            <w:right w:val="none" w:sz="0" w:space="0" w:color="auto"/>
          </w:divBdr>
        </w:div>
        <w:div w:id="1175026475">
          <w:marLeft w:val="0"/>
          <w:marRight w:val="0"/>
          <w:marTop w:val="0"/>
          <w:marBottom w:val="0"/>
          <w:divBdr>
            <w:top w:val="none" w:sz="0" w:space="0" w:color="auto"/>
            <w:left w:val="none" w:sz="0" w:space="0" w:color="auto"/>
            <w:bottom w:val="none" w:sz="0" w:space="0" w:color="auto"/>
            <w:right w:val="none" w:sz="0" w:space="0" w:color="auto"/>
          </w:divBdr>
        </w:div>
        <w:div w:id="1177767304">
          <w:marLeft w:val="0"/>
          <w:marRight w:val="0"/>
          <w:marTop w:val="0"/>
          <w:marBottom w:val="0"/>
          <w:divBdr>
            <w:top w:val="none" w:sz="0" w:space="0" w:color="auto"/>
            <w:left w:val="none" w:sz="0" w:space="0" w:color="auto"/>
            <w:bottom w:val="none" w:sz="0" w:space="0" w:color="auto"/>
            <w:right w:val="none" w:sz="0" w:space="0" w:color="auto"/>
          </w:divBdr>
        </w:div>
        <w:div w:id="1201357607">
          <w:marLeft w:val="0"/>
          <w:marRight w:val="0"/>
          <w:marTop w:val="0"/>
          <w:marBottom w:val="0"/>
          <w:divBdr>
            <w:top w:val="none" w:sz="0" w:space="0" w:color="auto"/>
            <w:left w:val="none" w:sz="0" w:space="0" w:color="auto"/>
            <w:bottom w:val="none" w:sz="0" w:space="0" w:color="auto"/>
            <w:right w:val="none" w:sz="0" w:space="0" w:color="auto"/>
          </w:divBdr>
        </w:div>
        <w:div w:id="1250233205">
          <w:marLeft w:val="0"/>
          <w:marRight w:val="0"/>
          <w:marTop w:val="0"/>
          <w:marBottom w:val="0"/>
          <w:divBdr>
            <w:top w:val="none" w:sz="0" w:space="0" w:color="auto"/>
            <w:left w:val="none" w:sz="0" w:space="0" w:color="auto"/>
            <w:bottom w:val="none" w:sz="0" w:space="0" w:color="auto"/>
            <w:right w:val="none" w:sz="0" w:space="0" w:color="auto"/>
          </w:divBdr>
        </w:div>
        <w:div w:id="1266110400">
          <w:marLeft w:val="0"/>
          <w:marRight w:val="0"/>
          <w:marTop w:val="0"/>
          <w:marBottom w:val="0"/>
          <w:divBdr>
            <w:top w:val="none" w:sz="0" w:space="0" w:color="auto"/>
            <w:left w:val="none" w:sz="0" w:space="0" w:color="auto"/>
            <w:bottom w:val="none" w:sz="0" w:space="0" w:color="auto"/>
            <w:right w:val="none" w:sz="0" w:space="0" w:color="auto"/>
          </w:divBdr>
          <w:divsChild>
            <w:div w:id="458451090">
              <w:marLeft w:val="0"/>
              <w:marRight w:val="0"/>
              <w:marTop w:val="0"/>
              <w:marBottom w:val="0"/>
              <w:divBdr>
                <w:top w:val="none" w:sz="0" w:space="0" w:color="auto"/>
                <w:left w:val="none" w:sz="0" w:space="0" w:color="auto"/>
                <w:bottom w:val="none" w:sz="0" w:space="0" w:color="auto"/>
                <w:right w:val="none" w:sz="0" w:space="0" w:color="auto"/>
              </w:divBdr>
            </w:div>
            <w:div w:id="1412577517">
              <w:marLeft w:val="0"/>
              <w:marRight w:val="0"/>
              <w:marTop w:val="0"/>
              <w:marBottom w:val="0"/>
              <w:divBdr>
                <w:top w:val="none" w:sz="0" w:space="0" w:color="auto"/>
                <w:left w:val="none" w:sz="0" w:space="0" w:color="auto"/>
                <w:bottom w:val="none" w:sz="0" w:space="0" w:color="auto"/>
                <w:right w:val="none" w:sz="0" w:space="0" w:color="auto"/>
              </w:divBdr>
            </w:div>
            <w:div w:id="2014842446">
              <w:marLeft w:val="0"/>
              <w:marRight w:val="0"/>
              <w:marTop w:val="0"/>
              <w:marBottom w:val="0"/>
              <w:divBdr>
                <w:top w:val="none" w:sz="0" w:space="0" w:color="auto"/>
                <w:left w:val="none" w:sz="0" w:space="0" w:color="auto"/>
                <w:bottom w:val="none" w:sz="0" w:space="0" w:color="auto"/>
                <w:right w:val="none" w:sz="0" w:space="0" w:color="auto"/>
              </w:divBdr>
            </w:div>
          </w:divsChild>
        </w:div>
        <w:div w:id="1302268097">
          <w:marLeft w:val="0"/>
          <w:marRight w:val="0"/>
          <w:marTop w:val="0"/>
          <w:marBottom w:val="0"/>
          <w:divBdr>
            <w:top w:val="none" w:sz="0" w:space="0" w:color="auto"/>
            <w:left w:val="none" w:sz="0" w:space="0" w:color="auto"/>
            <w:bottom w:val="none" w:sz="0" w:space="0" w:color="auto"/>
            <w:right w:val="none" w:sz="0" w:space="0" w:color="auto"/>
          </w:divBdr>
        </w:div>
        <w:div w:id="1336106696">
          <w:marLeft w:val="0"/>
          <w:marRight w:val="0"/>
          <w:marTop w:val="0"/>
          <w:marBottom w:val="0"/>
          <w:divBdr>
            <w:top w:val="none" w:sz="0" w:space="0" w:color="auto"/>
            <w:left w:val="none" w:sz="0" w:space="0" w:color="auto"/>
            <w:bottom w:val="none" w:sz="0" w:space="0" w:color="auto"/>
            <w:right w:val="none" w:sz="0" w:space="0" w:color="auto"/>
          </w:divBdr>
        </w:div>
        <w:div w:id="1373655338">
          <w:marLeft w:val="0"/>
          <w:marRight w:val="0"/>
          <w:marTop w:val="0"/>
          <w:marBottom w:val="0"/>
          <w:divBdr>
            <w:top w:val="none" w:sz="0" w:space="0" w:color="auto"/>
            <w:left w:val="none" w:sz="0" w:space="0" w:color="auto"/>
            <w:bottom w:val="none" w:sz="0" w:space="0" w:color="auto"/>
            <w:right w:val="none" w:sz="0" w:space="0" w:color="auto"/>
          </w:divBdr>
        </w:div>
        <w:div w:id="1491367849">
          <w:marLeft w:val="0"/>
          <w:marRight w:val="0"/>
          <w:marTop w:val="0"/>
          <w:marBottom w:val="0"/>
          <w:divBdr>
            <w:top w:val="none" w:sz="0" w:space="0" w:color="auto"/>
            <w:left w:val="none" w:sz="0" w:space="0" w:color="auto"/>
            <w:bottom w:val="none" w:sz="0" w:space="0" w:color="auto"/>
            <w:right w:val="none" w:sz="0" w:space="0" w:color="auto"/>
          </w:divBdr>
        </w:div>
        <w:div w:id="1513254355">
          <w:marLeft w:val="0"/>
          <w:marRight w:val="0"/>
          <w:marTop w:val="0"/>
          <w:marBottom w:val="0"/>
          <w:divBdr>
            <w:top w:val="none" w:sz="0" w:space="0" w:color="auto"/>
            <w:left w:val="none" w:sz="0" w:space="0" w:color="auto"/>
            <w:bottom w:val="none" w:sz="0" w:space="0" w:color="auto"/>
            <w:right w:val="none" w:sz="0" w:space="0" w:color="auto"/>
          </w:divBdr>
        </w:div>
        <w:div w:id="1581719382">
          <w:marLeft w:val="0"/>
          <w:marRight w:val="0"/>
          <w:marTop w:val="0"/>
          <w:marBottom w:val="0"/>
          <w:divBdr>
            <w:top w:val="none" w:sz="0" w:space="0" w:color="auto"/>
            <w:left w:val="none" w:sz="0" w:space="0" w:color="auto"/>
            <w:bottom w:val="none" w:sz="0" w:space="0" w:color="auto"/>
            <w:right w:val="none" w:sz="0" w:space="0" w:color="auto"/>
          </w:divBdr>
        </w:div>
        <w:div w:id="1720401127">
          <w:marLeft w:val="0"/>
          <w:marRight w:val="0"/>
          <w:marTop w:val="0"/>
          <w:marBottom w:val="0"/>
          <w:divBdr>
            <w:top w:val="none" w:sz="0" w:space="0" w:color="auto"/>
            <w:left w:val="none" w:sz="0" w:space="0" w:color="auto"/>
            <w:bottom w:val="none" w:sz="0" w:space="0" w:color="auto"/>
            <w:right w:val="none" w:sz="0" w:space="0" w:color="auto"/>
          </w:divBdr>
        </w:div>
        <w:div w:id="1732658783">
          <w:marLeft w:val="0"/>
          <w:marRight w:val="0"/>
          <w:marTop w:val="0"/>
          <w:marBottom w:val="0"/>
          <w:divBdr>
            <w:top w:val="none" w:sz="0" w:space="0" w:color="auto"/>
            <w:left w:val="none" w:sz="0" w:space="0" w:color="auto"/>
            <w:bottom w:val="none" w:sz="0" w:space="0" w:color="auto"/>
            <w:right w:val="none" w:sz="0" w:space="0" w:color="auto"/>
          </w:divBdr>
        </w:div>
        <w:div w:id="1767117538">
          <w:marLeft w:val="0"/>
          <w:marRight w:val="0"/>
          <w:marTop w:val="0"/>
          <w:marBottom w:val="0"/>
          <w:divBdr>
            <w:top w:val="none" w:sz="0" w:space="0" w:color="auto"/>
            <w:left w:val="none" w:sz="0" w:space="0" w:color="auto"/>
            <w:bottom w:val="none" w:sz="0" w:space="0" w:color="auto"/>
            <w:right w:val="none" w:sz="0" w:space="0" w:color="auto"/>
          </w:divBdr>
        </w:div>
        <w:div w:id="1794713368">
          <w:marLeft w:val="0"/>
          <w:marRight w:val="0"/>
          <w:marTop w:val="0"/>
          <w:marBottom w:val="0"/>
          <w:divBdr>
            <w:top w:val="none" w:sz="0" w:space="0" w:color="auto"/>
            <w:left w:val="none" w:sz="0" w:space="0" w:color="auto"/>
            <w:bottom w:val="none" w:sz="0" w:space="0" w:color="auto"/>
            <w:right w:val="none" w:sz="0" w:space="0" w:color="auto"/>
          </w:divBdr>
        </w:div>
        <w:div w:id="1901860278">
          <w:marLeft w:val="0"/>
          <w:marRight w:val="0"/>
          <w:marTop w:val="0"/>
          <w:marBottom w:val="0"/>
          <w:divBdr>
            <w:top w:val="none" w:sz="0" w:space="0" w:color="auto"/>
            <w:left w:val="none" w:sz="0" w:space="0" w:color="auto"/>
            <w:bottom w:val="none" w:sz="0" w:space="0" w:color="auto"/>
            <w:right w:val="none" w:sz="0" w:space="0" w:color="auto"/>
          </w:divBdr>
        </w:div>
        <w:div w:id="1952859012">
          <w:marLeft w:val="0"/>
          <w:marRight w:val="0"/>
          <w:marTop w:val="0"/>
          <w:marBottom w:val="0"/>
          <w:divBdr>
            <w:top w:val="none" w:sz="0" w:space="0" w:color="auto"/>
            <w:left w:val="none" w:sz="0" w:space="0" w:color="auto"/>
            <w:bottom w:val="none" w:sz="0" w:space="0" w:color="auto"/>
            <w:right w:val="none" w:sz="0" w:space="0" w:color="auto"/>
          </w:divBdr>
        </w:div>
        <w:div w:id="1965963692">
          <w:marLeft w:val="0"/>
          <w:marRight w:val="0"/>
          <w:marTop w:val="0"/>
          <w:marBottom w:val="0"/>
          <w:divBdr>
            <w:top w:val="none" w:sz="0" w:space="0" w:color="auto"/>
            <w:left w:val="none" w:sz="0" w:space="0" w:color="auto"/>
            <w:bottom w:val="none" w:sz="0" w:space="0" w:color="auto"/>
            <w:right w:val="none" w:sz="0" w:space="0" w:color="auto"/>
          </w:divBdr>
        </w:div>
        <w:div w:id="2051765493">
          <w:marLeft w:val="0"/>
          <w:marRight w:val="0"/>
          <w:marTop w:val="0"/>
          <w:marBottom w:val="0"/>
          <w:divBdr>
            <w:top w:val="none" w:sz="0" w:space="0" w:color="auto"/>
            <w:left w:val="none" w:sz="0" w:space="0" w:color="auto"/>
            <w:bottom w:val="none" w:sz="0" w:space="0" w:color="auto"/>
            <w:right w:val="none" w:sz="0" w:space="0" w:color="auto"/>
          </w:divBdr>
        </w:div>
        <w:div w:id="2051833754">
          <w:marLeft w:val="0"/>
          <w:marRight w:val="0"/>
          <w:marTop w:val="0"/>
          <w:marBottom w:val="0"/>
          <w:divBdr>
            <w:top w:val="none" w:sz="0" w:space="0" w:color="auto"/>
            <w:left w:val="none" w:sz="0" w:space="0" w:color="auto"/>
            <w:bottom w:val="none" w:sz="0" w:space="0" w:color="auto"/>
            <w:right w:val="none" w:sz="0" w:space="0" w:color="auto"/>
          </w:divBdr>
        </w:div>
        <w:div w:id="2120831883">
          <w:marLeft w:val="0"/>
          <w:marRight w:val="0"/>
          <w:marTop w:val="0"/>
          <w:marBottom w:val="0"/>
          <w:divBdr>
            <w:top w:val="none" w:sz="0" w:space="0" w:color="auto"/>
            <w:left w:val="none" w:sz="0" w:space="0" w:color="auto"/>
            <w:bottom w:val="none" w:sz="0" w:space="0" w:color="auto"/>
            <w:right w:val="none" w:sz="0" w:space="0" w:color="auto"/>
          </w:divBdr>
        </w:div>
        <w:div w:id="21299270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B8E39B5DFF5E24EABC6165A12ED4922" ma:contentTypeVersion="19" ma:contentTypeDescription="Crear nuevo documento." ma:contentTypeScope="" ma:versionID="3d01d0ac6e2f3a9ff52e3c204e77a73a">
  <xsd:schema xmlns:xsd="http://www.w3.org/2001/XMLSchema" xmlns:xs="http://www.w3.org/2001/XMLSchema" xmlns:p="http://schemas.microsoft.com/office/2006/metadata/properties" xmlns:ns2="5784af1e-ae77-4f21-b289-88399a93ba0c" xmlns:ns3="35b48001-a36d-4f0f-b60f-85f406c94d50" targetNamespace="http://schemas.microsoft.com/office/2006/metadata/properties" ma:root="true" ma:fieldsID="670e3f848c436866e33a1a64ebfcdfec" ns2:_="" ns3:_="">
    <xsd:import namespace="5784af1e-ae77-4f21-b289-88399a93ba0c"/>
    <xsd:import namespace="35b48001-a36d-4f0f-b60f-85f406c94d50"/>
    <xsd:element name="properties">
      <xsd:complexType>
        <xsd:sequence>
          <xsd:element name="documentManagement">
            <xsd:complexType>
              <xsd:all>
                <xsd:element ref="ns2:NN" minOccurs="0"/>
                <xsd:element ref="ns2:INACT"/>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84af1e-ae77-4f21-b289-88399a93ba0c" elementFormDefault="qualified">
    <xsd:import namespace="http://schemas.microsoft.com/office/2006/documentManagement/types"/>
    <xsd:import namespace="http://schemas.microsoft.com/office/infopath/2007/PartnerControls"/>
    <xsd:element name="NN" ma:index="8" nillable="true" ma:displayName="NN" ma:default="0" ma:description="Nuevo Negocio: Marcar este campo si la carpeta o fichero pertenecen a esta categoría" ma:format="Dropdown" ma:internalName="NN">
      <xsd:simpleType>
        <xsd:restriction base="dms:Boolean"/>
      </xsd:simpleType>
    </xsd:element>
    <xsd:element name="INACT" ma:index="9" ma:displayName="INACT" ma:default="0" ma:description="Cliente Inactivo" ma:format="Dropdown" ma:internalName="INACT">
      <xsd:simpleType>
        <xsd:restriction base="dms:Boolea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lcf76f155ced4ddcb4097134ff3c332f" ma:index="24" nillable="true" ma:taxonomy="true" ma:internalName="lcf76f155ced4ddcb4097134ff3c332f" ma:taxonomyFieldName="MediaServiceImageTags" ma:displayName="Etiquetas de imagen" ma:readOnly="false" ma:fieldId="{5cf76f15-5ced-4ddc-b409-7134ff3c332f}" ma:taxonomyMulti="true" ma:sspId="87b3b367-fee8-4b53-8ba9-81855ffea17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b48001-a36d-4f0f-b60f-85f406c94d50"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5" nillable="true" ma:displayName="Taxonomy Catch All Column" ma:hidden="true" ma:list="{24ee5814-3f6a-4ae5-aeff-bee18cdc0676}" ma:internalName="TaxCatchAll" ma:showField="CatchAllData" ma:web="35b48001-a36d-4f0f-b60f-85f406c94d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784af1e-ae77-4f21-b289-88399a93ba0c">
      <Terms xmlns="http://schemas.microsoft.com/office/infopath/2007/PartnerControls"/>
    </lcf76f155ced4ddcb4097134ff3c332f>
    <TaxCatchAll xmlns="35b48001-a36d-4f0f-b60f-85f406c94d50" xsi:nil="true"/>
    <NN xmlns="5784af1e-ae77-4f21-b289-88399a93ba0c">false</NN>
    <INACT xmlns="5784af1e-ae77-4f21-b289-88399a93ba0c">false</INACT>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AD72AE-77B6-479B-972D-91B7B76122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84af1e-ae77-4f21-b289-88399a93ba0c"/>
    <ds:schemaRef ds:uri="35b48001-a36d-4f0f-b60f-85f406c94d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FB47A5-5124-4535-BF5E-2DD4B2AF869D}">
  <ds:schemaRefs>
    <ds:schemaRef ds:uri="http://schemas.microsoft.com/sharepoint/v3/contenttype/forms"/>
  </ds:schemaRefs>
</ds:datastoreItem>
</file>

<file path=customXml/itemProps3.xml><?xml version="1.0" encoding="utf-8"?>
<ds:datastoreItem xmlns:ds="http://schemas.openxmlformats.org/officeDocument/2006/customXml" ds:itemID="{04C923DD-5932-4DD9-8EC6-A64851E98E95}">
  <ds:schemaRefs>
    <ds:schemaRef ds:uri="http://schemas.microsoft.com/office/2006/metadata/properties"/>
    <ds:schemaRef ds:uri="http://schemas.microsoft.com/office/infopath/2007/PartnerControls"/>
    <ds:schemaRef ds:uri="5784af1e-ae77-4f21-b289-88399a93ba0c"/>
    <ds:schemaRef ds:uri="35b48001-a36d-4f0f-b60f-85f406c94d50"/>
  </ds:schemaRefs>
</ds:datastoreItem>
</file>

<file path=customXml/itemProps4.xml><?xml version="1.0" encoding="utf-8"?>
<ds:datastoreItem xmlns:ds="http://schemas.openxmlformats.org/officeDocument/2006/customXml" ds:itemID="{411ADA07-9FEA-4568-B924-431683E59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1620</Words>
  <Characters>8911</Characters>
  <Application>Microsoft Office Word</Application>
  <DocSecurity>4</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Chloé Benoist</dc:creator>
  <cp:keywords/>
  <dc:description/>
  <cp:lastModifiedBy>Raquel Goñi (CEAFA)</cp:lastModifiedBy>
  <cp:revision>2</cp:revision>
  <dcterms:created xsi:type="dcterms:W3CDTF">2023-09-21T09:23:00Z</dcterms:created>
  <dcterms:modified xsi:type="dcterms:W3CDTF">2023-09-21T09:23:00Z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0x0101002B1490D3A0164C418ACC8D1136CF827F</vt:lpwstr>
  </property>
</Properties>
</file>